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72"/>
          <w:szCs w:val="72"/>
        </w:rPr>
      </w:pPr>
      <w:r>
        <w:rPr>
          <w:rFonts w:hint="eastAsia" w:ascii="楷体_GB2312" w:eastAsia="楷体_GB2312"/>
          <w:sz w:val="72"/>
          <w:szCs w:val="72"/>
        </w:rPr>
        <w:t>云南省中医中药研究院</w:t>
      </w:r>
    </w:p>
    <w:p>
      <w:pPr>
        <w:jc w:val="center"/>
        <w:rPr>
          <w:rFonts w:ascii="楷体_GB2312" w:eastAsia="楷体_GB2312"/>
          <w:sz w:val="84"/>
          <w:szCs w:val="84"/>
        </w:rPr>
      </w:pPr>
      <w:r>
        <w:rPr>
          <w:rFonts w:hint="eastAsia" w:ascii="楷体_GB2312" w:eastAsia="楷体_GB2312"/>
          <w:sz w:val="72"/>
          <w:szCs w:val="72"/>
        </w:rPr>
        <w:t>院内项目询价通知</w:t>
      </w: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黑体" w:hAnsi="宋体" w:eastAsia="黑体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</w:rPr>
      </w:pPr>
    </w:p>
    <w:p>
      <w:pPr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项目名称：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>附属医院中药袋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采购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             </w:t>
      </w:r>
    </w:p>
    <w:p>
      <w:pPr>
        <w:spacing w:line="360" w:lineRule="auto"/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项目科室：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 附属医院                  </w:t>
      </w:r>
    </w:p>
    <w:p>
      <w:pPr>
        <w:spacing w:line="360" w:lineRule="auto"/>
        <w:rPr>
          <w:rFonts w:ascii="楷体_GB2312" w:hAnsi="宋体" w:eastAsia="楷体_GB2312"/>
          <w:sz w:val="36"/>
          <w:szCs w:val="36"/>
          <w:u w:val="single"/>
        </w:rPr>
      </w:pPr>
      <w:r>
        <w:rPr>
          <w:rFonts w:hint="eastAsia" w:ascii="楷体_GB2312" w:hAnsi="宋体" w:eastAsia="楷体_GB2312"/>
          <w:sz w:val="36"/>
          <w:szCs w:val="36"/>
        </w:rPr>
        <w:t>科室负责人：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王莉            </w:t>
      </w:r>
    </w:p>
    <w:p>
      <w:pPr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发放日期：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202</w:t>
      </w:r>
      <w:r>
        <w:rPr>
          <w:rFonts w:ascii="Cambria" w:hAnsi="Cambria" w:eastAsia="楷体_GB2312"/>
          <w:sz w:val="36"/>
          <w:szCs w:val="36"/>
          <w:u w:val="single"/>
        </w:rPr>
        <w:t>3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12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月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  <w:u w:val="single"/>
          <w:lang w:val="en-US" w:eastAsia="zh-CN"/>
        </w:rPr>
        <w:t>25</w:t>
      </w:r>
      <w:r>
        <w:rPr>
          <w:rFonts w:hint="eastAsia" w:ascii="楷体_GB2312" w:hAnsi="宋体" w:eastAsia="楷体_GB2312"/>
          <w:sz w:val="36"/>
          <w:szCs w:val="36"/>
          <w:u w:val="single"/>
        </w:rPr>
        <w:t xml:space="preserve"> </w:t>
      </w:r>
      <w:r>
        <w:rPr>
          <w:rFonts w:hint="eastAsia" w:ascii="楷体_GB2312" w:hAnsi="宋体" w:eastAsia="楷体_GB2312"/>
          <w:sz w:val="36"/>
          <w:szCs w:val="36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第一章  询价邀请</w:t>
      </w:r>
    </w:p>
    <w:p>
      <w:pPr>
        <w:spacing w:line="360" w:lineRule="auto"/>
        <w:ind w:left="-315" w:firstLine="800" w:firstLineChars="25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根据《云南省中医中药研究院采购管理办法（试行）》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，对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附属医院中药袋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（项目名称）采用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询价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方式发包，项目资金来源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财政性资金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，资金落实情况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已落实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。现邀请合格的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商参加报价。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szyycg202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项目名称：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附属医院中药袋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项目预算金额：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>28200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.00元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响应性文件份数：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份。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递交响应性文件截止时间：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00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递交地点：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云南省昆明市五华区五台路2号408室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响应性文件接收人：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陈果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zh-CN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开启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时间：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>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分。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开启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地点：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龙泉路办公区3楼会议室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联系人：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陈果</w:t>
      </w:r>
    </w:p>
    <w:p>
      <w:pPr>
        <w:autoSpaceDE w:val="0"/>
        <w:autoSpaceDN w:val="0"/>
        <w:adjustRightInd w:val="0"/>
        <w:spacing w:line="360" w:lineRule="auto"/>
        <w:rPr>
          <w:rFonts w:ascii="方正仿宋_GBK" w:hAnsi="方正仿宋_GBK" w:eastAsia="方正仿宋_GBK" w:cs="方正仿宋_GBK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0871-65190525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t xml:space="preserve">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第二章  询价须知</w:t>
      </w:r>
    </w:p>
    <w:p>
      <w:pPr>
        <w:rPr>
          <w:rFonts w:ascii="方正仿宋_GBK" w:hAnsi="方正仿宋_GBK" w:eastAsia="方正仿宋_GBK" w:cs="方正仿宋_GBK"/>
          <w:sz w:val="28"/>
          <w:szCs w:val="28"/>
          <w:highlight w:val="yellow"/>
        </w:rPr>
      </w:pPr>
      <w:r>
        <w:rPr>
          <w:rFonts w:hint="eastAsia" w:ascii="黑体" w:hAnsi="宋体" w:eastAsia="黑体"/>
          <w:sz w:val="28"/>
          <w:szCs w:val="28"/>
        </w:rPr>
        <w:t>一、采购需求</w:t>
      </w:r>
    </w:p>
    <w:p>
      <w:pPr>
        <w:ind w:firstLine="562" w:firstLineChars="200"/>
        <w:rPr>
          <w:rFonts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1、项目概况</w:t>
      </w:r>
    </w:p>
    <w:p>
      <w:pPr>
        <w:pStyle w:val="2"/>
        <w:spacing w:line="360" w:lineRule="auto"/>
        <w:ind w:left="0" w:leftChars="0" w:firstLine="0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根据云南省中医中药研究院附属医院日常工作需要，现申请购买一批中药袋。</w:t>
      </w:r>
    </w:p>
    <w:p>
      <w:pPr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2、需执行的国家相关标准、行业标准及规范；质量及售后服务要求：</w:t>
      </w:r>
    </w:p>
    <w:p>
      <w:pPr>
        <w:pStyle w:val="2"/>
        <w:ind w:left="0" w:leftChars="0" w:firstLine="544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（一）中药袋：18.7cm*22.5cm，牛皮纸，85克，六角底</w:t>
      </w:r>
    </w:p>
    <w:p>
      <w:pPr>
        <w:pStyle w:val="2"/>
        <w:ind w:left="0" w:leftChars="0" w:firstLine="544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（二）中药袋：</w:t>
      </w:r>
      <w:r>
        <w:rPr>
          <w:rStyle w:val="14"/>
          <w:rFonts w:hint="eastAsia" w:ascii="方正仿宋_GBK" w:hAnsi="方正仿宋_GBK" w:eastAsia="方正仿宋_GBK" w:cs="方正仿宋_GBK"/>
          <w:sz w:val="28"/>
          <w:szCs w:val="28"/>
        </w:rPr>
        <w:t>18.7cm*30cm，牛皮纸，85克，六角底</w:t>
      </w:r>
    </w:p>
    <w:p>
      <w:pPr>
        <w:ind w:firstLine="562" w:firstLineChars="20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3、验收要求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同2项，完成货物交付后5个工作日内付款。</w:t>
      </w:r>
    </w:p>
    <w:p>
      <w:pPr>
        <w:ind w:firstLine="560" w:firstLineChars="2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二、供应商须知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6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附属医院中药袋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资金来源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财政性资金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资金落实情况</w:t>
            </w:r>
          </w:p>
        </w:tc>
        <w:tc>
          <w:tcPr>
            <w:tcW w:w="6369" w:type="dxa"/>
            <w:shd w:val="clear" w:color="auto" w:fill="auto"/>
          </w:tcPr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已落实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付款方式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一次性付款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分包及成交规定</w:t>
            </w:r>
          </w:p>
        </w:tc>
        <w:tc>
          <w:tcPr>
            <w:tcW w:w="636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本项目不分包。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供应商资格要求和资质条件、能力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资质条件：具备独立完成本项目的营业范围、资质及同类项目实施经验。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是否接受联合体投标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供应商不得存在的其他情形</w:t>
            </w:r>
          </w:p>
        </w:tc>
        <w:tc>
          <w:tcPr>
            <w:tcW w:w="6369" w:type="dxa"/>
          </w:tcPr>
          <w:p>
            <w:pPr>
              <w:numPr>
                <w:ilvl w:val="0"/>
                <w:numId w:val="1"/>
              </w:num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单位负责人为同一人或者存在直接控股、管理关系的不同供应商，不得参加同一项下的政府采购活动；</w:t>
            </w:r>
          </w:p>
          <w:p>
            <w:pPr>
              <w:numPr>
                <w:ilvl w:val="0"/>
                <w:numId w:val="1"/>
              </w:num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为本项目提供整体设计、规范编制或者项目管理、监理、检测等服务的。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提交响应文件截止日期</w:t>
            </w:r>
          </w:p>
        </w:tc>
        <w:tc>
          <w:tcPr>
            <w:tcW w:w="636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响应文件份数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响应文件组成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/>
              <w:ind w:firstLine="555"/>
              <w:rPr>
                <w:rFonts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（1）资格审查文件；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/>
              <w:ind w:firstLine="555"/>
              <w:rPr>
                <w:rFonts w:ascii="方正仿宋_GBK" w:hAnsi="方正仿宋_GBK" w:eastAsia="方正仿宋_GBK" w:cs="方正仿宋_GBK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</w:rPr>
              <w:t>（2）供应商必须按要求提供报价表。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递交响应文件地点</w:t>
            </w:r>
          </w:p>
        </w:tc>
        <w:tc>
          <w:tcPr>
            <w:tcW w:w="636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bidi="ar"/>
              </w:rPr>
              <w:t>云南省昆明市五华区五台路2号408室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询价规则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（1）询价小组：由院内3人以上（单数）组成；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（2）邀请不少于3家符合相应资格条件的供应商参与询价采购活动；</w:t>
            </w:r>
          </w:p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375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（3）参与询价采购活动的供应商，按照询价通知书的规定一次报出不得更改的价格。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评审方法</w:t>
            </w:r>
          </w:p>
        </w:tc>
        <w:tc>
          <w:tcPr>
            <w:tcW w:w="6369" w:type="dxa"/>
          </w:tcPr>
          <w:p>
            <w:pPr>
              <w:pStyle w:val="7"/>
              <w:widowControl/>
              <w:shd w:val="clear" w:color="auto" w:fill="FFFFFF"/>
              <w:spacing w:beforeAutospacing="0" w:afterAutospacing="0" w:line="293" w:lineRule="atLeas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根据采购需求、质量和服务相等且报价最低的原则确定成交供应商。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结果公告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公告媒介：云南省中医中药研究院官网</w:t>
            </w:r>
          </w:p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公告期限：1个工作日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质疑期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供应商认为询价通知书、询价过程和结果使自己的权益受到损害的，可以在知道或者应知其权限受到损害之日起1个工作日内，以书面形式向采购人提出质疑。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质疑答复</w:t>
            </w:r>
          </w:p>
        </w:tc>
        <w:tc>
          <w:tcPr>
            <w:tcW w:w="6369" w:type="dxa"/>
          </w:tcPr>
          <w:p>
            <w:pPr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采购人在收到供应商的书面质疑后七个工作日内作出答复，并以书面形式通知质疑供应商和其他有关供应商，但答复内容不得涉及商业秘密。</w:t>
            </w: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ectPr>
          <w:footerReference r:id="rId3" w:type="default"/>
          <w:footerReference r:id="rId4" w:type="even"/>
          <w:pgSz w:w="11906" w:h="16838"/>
          <w:pgMar w:top="1440" w:right="1191" w:bottom="1440" w:left="1191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32"/>
          <w:szCs w:val="32"/>
        </w:rPr>
      </w:pPr>
      <w:bookmarkStart w:id="0" w:name="_Toc19630145"/>
      <w:r>
        <w:rPr>
          <w:rFonts w:hint="eastAsia" w:ascii="黑体" w:hAnsi="宋体" w:eastAsia="黑体"/>
          <w:sz w:val="32"/>
          <w:szCs w:val="32"/>
        </w:rPr>
        <w:t>第三章  供应商应当提交的资格证明文件</w:t>
      </w:r>
      <w:bookmarkEnd w:id="0"/>
    </w:p>
    <w:p>
      <w:pPr>
        <w:spacing w:line="360" w:lineRule="auto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资格证明文件目录</w:t>
      </w:r>
    </w:p>
    <w:tbl>
      <w:tblPr>
        <w:tblStyle w:val="8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970"/>
        <w:gridCol w:w="3532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证明材料</w:t>
            </w:r>
          </w:p>
        </w:tc>
        <w:tc>
          <w:tcPr>
            <w:tcW w:w="353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必须提交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营业执照、登记证书、执业许可证、等</w:t>
            </w:r>
          </w:p>
        </w:tc>
        <w:tc>
          <w:tcPr>
            <w:tcW w:w="3532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具有独立承担民事责任能力的企业或组织合法经营权的凭证（如营业执照、登记证书、执业许可证等）的原件扫描件</w:t>
            </w:r>
          </w:p>
        </w:tc>
        <w:tc>
          <w:tcPr>
            <w:tcW w:w="1604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1、必须提交的证明材料未提交或提交不全的视为资格性审查不合格。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  <w:sectPr>
          <w:pgSz w:w="11906" w:h="16838"/>
          <w:pgMar w:top="1440" w:right="1191" w:bottom="1440" w:left="1191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2、供应商的资格证明材料应当真实、有效、完整，字迹、印章要清晰。</w:t>
      </w: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附件2</w:t>
      </w:r>
    </w:p>
    <w:p>
      <w:pPr>
        <w:pStyle w:val="2"/>
        <w:ind w:left="0" w:leftChars="0" w:firstLine="0" w:firstLineChars="0"/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云南省中医中药研究院采购项目情况表</w:t>
      </w:r>
    </w:p>
    <w:p>
      <w:pPr>
        <w:pStyle w:val="2"/>
        <w:ind w:firstLine="404"/>
      </w:pPr>
      <w:r>
        <w:rPr>
          <w:rFonts w:hint="eastAsia"/>
        </w:rPr>
        <w:t>采购项目名称：</w:t>
      </w:r>
      <w:r>
        <w:rPr>
          <w:rFonts w:hint="eastAsia"/>
          <w:u w:val="single"/>
        </w:rPr>
        <w:t xml:space="preserve">  附属医院中药袋    </w:t>
      </w:r>
      <w:r>
        <w:rPr>
          <w:rFonts w:hint="eastAsia"/>
        </w:rPr>
        <w:t xml:space="preserve">                                          采购项目预算：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28200</w:t>
      </w:r>
      <w:r>
        <w:rPr>
          <w:rFonts w:hint="eastAsia"/>
          <w:u w:val="single"/>
        </w:rPr>
        <w:t xml:space="preserve">.00元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220"/>
        <w:gridCol w:w="3825"/>
        <w:gridCol w:w="1185"/>
        <w:gridCol w:w="750"/>
        <w:gridCol w:w="1710"/>
        <w:gridCol w:w="2595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82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产品技术及服务要求描述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供货地点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供货时间要求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ind w:left="0" w:leftChars="0" w:firstLine="606" w:firstLineChars="300"/>
            </w:pPr>
            <w:r>
              <w:rPr>
                <w:rFonts w:hint="eastAsia" w:hAnsi="宋体"/>
                <w:snapToGrid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中药袋</w:t>
            </w:r>
          </w:p>
        </w:tc>
        <w:tc>
          <w:tcPr>
            <w:tcW w:w="38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Style w:val="14"/>
                <w:rFonts w:hAnsi="宋体"/>
              </w:rPr>
              <w:t>18.7cm*30cm</w:t>
            </w:r>
            <w:r>
              <w:rPr>
                <w:rStyle w:val="14"/>
                <w:rFonts w:hint="eastAsia" w:hAnsi="宋体"/>
              </w:rPr>
              <w:t>，牛皮纸，85克，六角底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t>10000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采购人指定地点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</w:rPr>
              <w:t>签订合同后3个工作日内</w:t>
            </w:r>
          </w:p>
        </w:tc>
        <w:tc>
          <w:tcPr>
            <w:tcW w:w="1102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pStyle w:val="4"/>
              <w:adjustRightInd w:val="0"/>
              <w:snapToGrid w:val="0"/>
              <w:spacing w:before="0" w:after="0" w:line="360" w:lineRule="auto"/>
              <w:ind w:firstLine="630" w:firstLineChars="300"/>
              <w:outlineLvl w:val="1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中药袋</w:t>
            </w:r>
          </w:p>
        </w:tc>
        <w:tc>
          <w:tcPr>
            <w:tcW w:w="38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Style w:val="14"/>
                <w:rFonts w:hAnsi="宋体"/>
              </w:rPr>
              <w:t>18.7cm*22.5cm</w:t>
            </w:r>
            <w:r>
              <w:rPr>
                <w:rStyle w:val="14"/>
                <w:rFonts w:hint="eastAsia" w:hAnsi="宋体"/>
              </w:rPr>
              <w:t>，牛皮纸，85克，六角底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t>90000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采购人指定地点</w:t>
            </w:r>
          </w:p>
        </w:tc>
        <w:tc>
          <w:tcPr>
            <w:tcW w:w="2595" w:type="dxa"/>
            <w:vAlign w:val="center"/>
          </w:tcPr>
          <w:p>
            <w:r>
              <w:rPr>
                <w:rFonts w:hint="eastAsia"/>
              </w:rPr>
              <w:t>签订合同后3个工作日内</w:t>
            </w:r>
          </w:p>
        </w:tc>
        <w:tc>
          <w:tcPr>
            <w:tcW w:w="1102" w:type="dxa"/>
          </w:tcPr>
          <w:p>
            <w:pPr>
              <w:pStyle w:val="2"/>
              <w:ind w:firstLine="404"/>
            </w:pPr>
          </w:p>
        </w:tc>
      </w:tr>
    </w:tbl>
    <w:p>
      <w:pPr>
        <w:pStyle w:val="2"/>
        <w:spacing w:line="360" w:lineRule="auto"/>
        <w:ind w:left="0" w:leftChars="0" w:firstLine="116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sz w:val="24"/>
        </w:rPr>
        <w:t>请贵公司根据本表内容一次报出不得更改的价格（报价不得高于采购项目预算，否则报价无效）填制于附件2中，并将签字盖章完备的附件2于 202</w:t>
      </w:r>
      <w:r>
        <w:rPr>
          <w:rFonts w:hint="eastAsia" w:hAnsi="宋体" w:cs="宋体"/>
          <w:sz w:val="24"/>
          <w:lang w:val="en-US" w:eastAsia="zh-CN"/>
        </w:rPr>
        <w:t>3</w:t>
      </w:r>
      <w:r>
        <w:rPr>
          <w:rFonts w:hint="eastAsia" w:hAnsi="宋体" w:cs="宋体"/>
          <w:sz w:val="24"/>
        </w:rPr>
        <w:t>年</w:t>
      </w:r>
      <w:r>
        <w:rPr>
          <w:rFonts w:hint="eastAsia" w:hAnsi="宋体" w:cs="宋体"/>
          <w:sz w:val="24"/>
          <w:lang w:val="en-US" w:eastAsia="zh-CN"/>
        </w:rPr>
        <w:t>12</w:t>
      </w:r>
      <w:r>
        <w:rPr>
          <w:rFonts w:hint="eastAsia" w:hAnsi="宋体" w:cs="宋体"/>
          <w:sz w:val="24"/>
        </w:rPr>
        <w:t>月</w:t>
      </w:r>
      <w:r>
        <w:rPr>
          <w:rFonts w:hint="eastAsia" w:hAnsi="宋体" w:cs="宋体"/>
          <w:sz w:val="24"/>
          <w:lang w:val="en-US" w:eastAsia="zh-CN"/>
        </w:rPr>
        <w:t>29</w:t>
      </w:r>
      <w:r>
        <w:rPr>
          <w:rFonts w:hint="eastAsia" w:hAnsi="宋体" w:cs="宋体"/>
          <w:sz w:val="24"/>
        </w:rPr>
        <w:t>日上午10：00前送达采购人。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Ansi="宋体" w:cs="宋体"/>
          <w:color w:val="000000"/>
          <w:spacing w:val="0"/>
          <w:sz w:val="24"/>
          <w:shd w:val="clear" w:color="auto" w:fill="FFFFFF"/>
        </w:rPr>
        <w:t>采购人电子邮箱：</w:t>
      </w: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陈果  ynszyycg@126.com                           联系电话：18687510283</w:t>
      </w: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  <w:bookmarkStart w:id="1" w:name="_GoBack"/>
      <w:bookmarkEnd w:id="1"/>
    </w:p>
    <w:p>
      <w:pPr>
        <w:pStyle w:val="2"/>
        <w:ind w:left="0" w:leftChars="0" w:firstLine="0" w:firstLineChars="0"/>
        <w:jc w:val="left"/>
        <w:rPr>
          <w:rFonts w:hAnsi="宋体" w:cs="宋体"/>
          <w:b/>
          <w:bCs/>
          <w:sz w:val="30"/>
          <w:szCs w:val="30"/>
        </w:rPr>
      </w:pPr>
      <w:r>
        <w:rPr>
          <w:rFonts w:hint="eastAsia" w:hAnsi="宋体" w:cs="宋体"/>
          <w:b/>
          <w:bCs/>
          <w:sz w:val="30"/>
          <w:szCs w:val="30"/>
        </w:rPr>
        <w:t>附件3</w:t>
      </w:r>
    </w:p>
    <w:p>
      <w:pPr>
        <w:pStyle w:val="2"/>
        <w:ind w:left="0" w:leftChars="0" w:firstLine="0" w:firstLineChars="0"/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云南省中医中药研究院采购项目供应商报价表</w:t>
      </w:r>
    </w:p>
    <w:p>
      <w:pPr>
        <w:pStyle w:val="2"/>
        <w:ind w:firstLine="404"/>
      </w:pPr>
      <w:r>
        <w:rPr>
          <w:rFonts w:hint="eastAsia"/>
        </w:rPr>
        <w:t>采购项目名称：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         货币单位：人民币元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235"/>
        <w:gridCol w:w="4260"/>
        <w:gridCol w:w="1065"/>
        <w:gridCol w:w="1080"/>
        <w:gridCol w:w="1020"/>
        <w:gridCol w:w="1110"/>
        <w:gridCol w:w="183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2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426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产品的品牌 、型号、规格及技术标准、服务内容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供货时间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1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2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3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4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</w:tcPr>
          <w:p>
            <w:pPr>
              <w:pStyle w:val="2"/>
              <w:ind w:firstLine="404"/>
            </w:pPr>
            <w:r>
              <w:rPr>
                <w:rFonts w:hint="eastAsia"/>
              </w:rPr>
              <w:t>5</w:t>
            </w:r>
          </w:p>
        </w:tc>
        <w:tc>
          <w:tcPr>
            <w:tcW w:w="2235" w:type="dxa"/>
          </w:tcPr>
          <w:p>
            <w:pPr>
              <w:pStyle w:val="2"/>
              <w:ind w:firstLine="404"/>
            </w:pPr>
          </w:p>
        </w:tc>
        <w:tc>
          <w:tcPr>
            <w:tcW w:w="4260" w:type="dxa"/>
          </w:tcPr>
          <w:p>
            <w:pPr>
              <w:pStyle w:val="2"/>
              <w:ind w:firstLine="404"/>
            </w:pPr>
          </w:p>
        </w:tc>
        <w:tc>
          <w:tcPr>
            <w:tcW w:w="1065" w:type="dxa"/>
          </w:tcPr>
          <w:p>
            <w:pPr>
              <w:pStyle w:val="2"/>
              <w:ind w:firstLine="404"/>
            </w:pPr>
          </w:p>
        </w:tc>
        <w:tc>
          <w:tcPr>
            <w:tcW w:w="1080" w:type="dxa"/>
          </w:tcPr>
          <w:p>
            <w:pPr>
              <w:pStyle w:val="2"/>
              <w:ind w:firstLine="404"/>
            </w:pPr>
          </w:p>
        </w:tc>
        <w:tc>
          <w:tcPr>
            <w:tcW w:w="1020" w:type="dxa"/>
          </w:tcPr>
          <w:p>
            <w:pPr>
              <w:pStyle w:val="2"/>
              <w:ind w:firstLine="404"/>
            </w:pP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2" w:type="dxa"/>
            <w:gridSpan w:val="6"/>
          </w:tcPr>
          <w:p>
            <w:pPr>
              <w:pStyle w:val="2"/>
              <w:ind w:firstLine="406"/>
            </w:pPr>
            <w:r>
              <w:rPr>
                <w:rFonts w:hint="eastAsia" w:ascii="Times New Roman"/>
                <w:b/>
                <w:bCs/>
              </w:rPr>
              <w:t>总报价</w:t>
            </w:r>
          </w:p>
        </w:tc>
        <w:tc>
          <w:tcPr>
            <w:tcW w:w="1110" w:type="dxa"/>
          </w:tcPr>
          <w:p>
            <w:pPr>
              <w:pStyle w:val="2"/>
              <w:ind w:firstLine="404"/>
            </w:pPr>
          </w:p>
        </w:tc>
        <w:tc>
          <w:tcPr>
            <w:tcW w:w="1830" w:type="dxa"/>
          </w:tcPr>
          <w:p>
            <w:pPr>
              <w:pStyle w:val="2"/>
              <w:ind w:firstLine="404"/>
            </w:pPr>
          </w:p>
        </w:tc>
        <w:tc>
          <w:tcPr>
            <w:tcW w:w="801" w:type="dxa"/>
          </w:tcPr>
          <w:p>
            <w:pPr>
              <w:pStyle w:val="2"/>
              <w:ind w:firstLine="404"/>
            </w:pPr>
          </w:p>
        </w:tc>
      </w:tr>
    </w:tbl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报价供应商名称（公章）：                                     地址：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Ansi="宋体" w:cs="宋体"/>
          <w:color w:val="000000"/>
          <w:spacing w:val="0"/>
          <w:sz w:val="24"/>
          <w:shd w:val="clear" w:color="auto" w:fill="FFFFFF"/>
        </w:rPr>
        <w:t>报价供应商项目技术负责人（签字）：</w:t>
      </w: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 xml:space="preserve">                           联系电话：</w:t>
      </w:r>
    </w:p>
    <w:p>
      <w:pPr>
        <w:pStyle w:val="2"/>
        <w:spacing w:line="360" w:lineRule="auto"/>
        <w:ind w:left="0" w:leftChars="0" w:firstLine="1200" w:firstLineChars="500"/>
        <w:rPr>
          <w:rFonts w:hAnsi="宋体" w:cs="宋体"/>
          <w:color w:val="000000"/>
          <w:spacing w:val="0"/>
          <w:sz w:val="24"/>
          <w:shd w:val="clear" w:color="auto" w:fill="FFFFFF"/>
        </w:rPr>
      </w:pPr>
      <w:r>
        <w:rPr>
          <w:rFonts w:hint="eastAsia" w:hAnsi="宋体" w:cs="宋体"/>
          <w:color w:val="000000"/>
          <w:spacing w:val="0"/>
          <w:sz w:val="24"/>
          <w:shd w:val="clear" w:color="auto" w:fill="FFFFFF"/>
        </w:rPr>
        <w:t>电子邮箱：                                                  报价日期：     年  月  日</w:t>
      </w:r>
    </w:p>
    <w:sectPr>
      <w:pgSz w:w="16838" w:h="11906" w:orient="landscape"/>
      <w:pgMar w:top="1191" w:right="1440" w:bottom="1191" w:left="144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5A4E99-6812-492F-82E6-EE7DD83B92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D2183190-B8AB-4D62-A888-7B8BB95BD448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12AEB44-462B-4127-9C89-D9510A775CB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2B1D155-F5C5-41D5-A2D7-23465E5A7C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C4378F6-0B54-4FCE-96C3-252C0487CE0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D84E54C0-FE30-410B-9466-42D5CCC7224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3D69B214-6C27-4834-9B00-4562230DA9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868AB"/>
    <w:multiLevelType w:val="singleLevel"/>
    <w:tmpl w:val="310868A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TU0NDYyMDg1MzQ3OGU4MmI3MzdjYmJmOTkxMjMifQ=="/>
  </w:docVars>
  <w:rsids>
    <w:rsidRoot w:val="001A49F9"/>
    <w:rsid w:val="000044DA"/>
    <w:rsid w:val="000C64CC"/>
    <w:rsid w:val="00147CF4"/>
    <w:rsid w:val="0018620F"/>
    <w:rsid w:val="001A49F9"/>
    <w:rsid w:val="001D2992"/>
    <w:rsid w:val="00232932"/>
    <w:rsid w:val="00234743"/>
    <w:rsid w:val="002628EB"/>
    <w:rsid w:val="002F1774"/>
    <w:rsid w:val="00310FD1"/>
    <w:rsid w:val="003D31A1"/>
    <w:rsid w:val="003F63DD"/>
    <w:rsid w:val="00455DA1"/>
    <w:rsid w:val="004C27D5"/>
    <w:rsid w:val="00547957"/>
    <w:rsid w:val="005921A7"/>
    <w:rsid w:val="005E6AF1"/>
    <w:rsid w:val="006615B9"/>
    <w:rsid w:val="006806AA"/>
    <w:rsid w:val="0068453A"/>
    <w:rsid w:val="00725212"/>
    <w:rsid w:val="00754C17"/>
    <w:rsid w:val="007B73D8"/>
    <w:rsid w:val="00853C26"/>
    <w:rsid w:val="008C17A6"/>
    <w:rsid w:val="00912132"/>
    <w:rsid w:val="009426B7"/>
    <w:rsid w:val="00A13893"/>
    <w:rsid w:val="00B07057"/>
    <w:rsid w:val="00B6533A"/>
    <w:rsid w:val="00BC4A66"/>
    <w:rsid w:val="00C17810"/>
    <w:rsid w:val="00C35016"/>
    <w:rsid w:val="00C53885"/>
    <w:rsid w:val="00C843BB"/>
    <w:rsid w:val="00D25406"/>
    <w:rsid w:val="00D34D88"/>
    <w:rsid w:val="00DC1FA2"/>
    <w:rsid w:val="00E272FA"/>
    <w:rsid w:val="00E2739B"/>
    <w:rsid w:val="00E92D69"/>
    <w:rsid w:val="00EA6A71"/>
    <w:rsid w:val="00F40734"/>
    <w:rsid w:val="00F465FA"/>
    <w:rsid w:val="08544992"/>
    <w:rsid w:val="159001EF"/>
    <w:rsid w:val="22B16A35"/>
    <w:rsid w:val="25137844"/>
    <w:rsid w:val="26E55F80"/>
    <w:rsid w:val="32A52030"/>
    <w:rsid w:val="3CE76330"/>
    <w:rsid w:val="3F2B1957"/>
    <w:rsid w:val="3F9F7828"/>
    <w:rsid w:val="41EB68CF"/>
    <w:rsid w:val="49D52EC3"/>
    <w:rsid w:val="4D930310"/>
    <w:rsid w:val="585714F1"/>
    <w:rsid w:val="596A0CD8"/>
    <w:rsid w:val="5A7F505C"/>
    <w:rsid w:val="5CD57E99"/>
    <w:rsid w:val="66E5345B"/>
    <w:rsid w:val="68033482"/>
    <w:rsid w:val="75227815"/>
    <w:rsid w:val="79EB0274"/>
    <w:rsid w:val="7D566C47"/>
    <w:rsid w:val="7EB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spacing w:line="200" w:lineRule="exact"/>
      <w:ind w:firstLine="301"/>
    </w:pPr>
    <w:rPr>
      <w:rFonts w:ascii="宋体"/>
      <w:spacing w:val="-4"/>
      <w:sz w:val="1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Character Style 1"/>
    <w:unhideWhenUsed/>
    <w:qFormat/>
    <w:uiPriority w:val="99"/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355</Words>
  <Characters>2029</Characters>
  <Lines>16</Lines>
  <Paragraphs>4</Paragraphs>
  <TotalTime>532</TotalTime>
  <ScaleCrop>false</ScaleCrop>
  <LinksUpToDate>false</LinksUpToDate>
  <CharactersWithSpaces>2380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2022-02-17T07:57:00Z</dcterms:created>
  <dc:creator>Lenovo</dc:creator>
  <cp:lastModifiedBy>陈果</cp:lastModifiedBy>
  <cp:lastPrinted>2022-04-06T07:02:00Z</cp:lastPrinted>
  <dcterms:modified xsi:type="dcterms:W3CDTF">2023-12-25T06:12:56Z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FEAF24E3E130465985EC109145516278_13</vt:lpwstr>
  </property>
</Properties>
</file>