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3562D">
      <w:pPr>
        <w:pStyle w:val="2"/>
        <w:rPr>
          <w:rFonts w:hint="eastAsia"/>
        </w:rPr>
      </w:pPr>
    </w:p>
    <w:p w14:paraId="69DE2E61">
      <w:pPr>
        <w:jc w:val="center"/>
        <w:rPr>
          <w:rFonts w:ascii="楷体_GB2312" w:eastAsia="楷体_GB2312"/>
          <w:sz w:val="72"/>
          <w:szCs w:val="72"/>
        </w:rPr>
      </w:pPr>
      <w:r>
        <w:rPr>
          <w:rFonts w:hint="eastAsia" w:ascii="楷体_GB2312" w:eastAsia="楷体_GB2312"/>
          <w:sz w:val="72"/>
          <w:szCs w:val="72"/>
        </w:rPr>
        <w:t>云南省中医中药研究院</w:t>
      </w:r>
    </w:p>
    <w:p w14:paraId="5F2CF4F4">
      <w:pPr>
        <w:jc w:val="center"/>
        <w:rPr>
          <w:rFonts w:ascii="楷体_GB2312" w:eastAsia="楷体_GB2312"/>
          <w:sz w:val="84"/>
          <w:szCs w:val="84"/>
        </w:rPr>
      </w:pPr>
      <w:r>
        <w:rPr>
          <w:rFonts w:hint="eastAsia" w:ascii="楷体_GB2312" w:eastAsia="楷体_GB2312"/>
          <w:sz w:val="72"/>
          <w:szCs w:val="72"/>
        </w:rPr>
        <w:t>院内项目询价通知</w:t>
      </w:r>
    </w:p>
    <w:p w14:paraId="4C7A3323">
      <w:pPr>
        <w:rPr>
          <w:rFonts w:ascii="黑体" w:hAnsi="宋体" w:eastAsia="黑体"/>
          <w:sz w:val="36"/>
          <w:szCs w:val="36"/>
        </w:rPr>
      </w:pPr>
    </w:p>
    <w:p w14:paraId="1A79298D">
      <w:pPr>
        <w:rPr>
          <w:rFonts w:ascii="黑体" w:hAnsi="宋体" w:eastAsia="黑体"/>
          <w:sz w:val="36"/>
          <w:szCs w:val="36"/>
        </w:rPr>
      </w:pPr>
    </w:p>
    <w:p w14:paraId="7D5A0015">
      <w:pPr>
        <w:rPr>
          <w:rFonts w:ascii="黑体" w:hAnsi="宋体" w:eastAsia="黑体"/>
          <w:sz w:val="36"/>
          <w:szCs w:val="36"/>
        </w:rPr>
      </w:pPr>
    </w:p>
    <w:p w14:paraId="5406CE29">
      <w:pPr>
        <w:rPr>
          <w:rFonts w:ascii="黑体" w:hAnsi="宋体" w:eastAsia="黑体"/>
          <w:sz w:val="36"/>
          <w:szCs w:val="36"/>
        </w:rPr>
      </w:pPr>
    </w:p>
    <w:p w14:paraId="33AA79D2">
      <w:pPr>
        <w:rPr>
          <w:rFonts w:ascii="黑体" w:hAnsi="宋体" w:eastAsia="黑体"/>
          <w:sz w:val="36"/>
          <w:szCs w:val="36"/>
        </w:rPr>
      </w:pPr>
    </w:p>
    <w:p w14:paraId="1719CD8C">
      <w:pPr>
        <w:rPr>
          <w:rFonts w:ascii="黑体" w:hAnsi="宋体" w:eastAsia="黑体"/>
          <w:sz w:val="36"/>
          <w:szCs w:val="36"/>
        </w:rPr>
      </w:pPr>
    </w:p>
    <w:p w14:paraId="4FB0ECD0">
      <w:pPr>
        <w:rPr>
          <w:rFonts w:ascii="黑体" w:hAnsi="宋体" w:eastAsia="黑体"/>
          <w:sz w:val="36"/>
          <w:szCs w:val="36"/>
        </w:rPr>
      </w:pPr>
    </w:p>
    <w:p w14:paraId="54151741">
      <w:pPr>
        <w:rPr>
          <w:rFonts w:ascii="黑体" w:hAnsi="宋体" w:eastAsia="黑体"/>
          <w:sz w:val="36"/>
          <w:szCs w:val="36"/>
        </w:rPr>
      </w:pPr>
    </w:p>
    <w:p w14:paraId="37869F8C">
      <w:pPr>
        <w:rPr>
          <w:rFonts w:ascii="楷体_GB2312" w:hAnsi="宋体" w:eastAsia="楷体_GB2312"/>
          <w:sz w:val="36"/>
          <w:szCs w:val="36"/>
        </w:rPr>
      </w:pPr>
    </w:p>
    <w:p w14:paraId="1E9FB875">
      <w:pPr>
        <w:rPr>
          <w:rFonts w:ascii="楷体_GB2312" w:hAnsi="宋体" w:eastAsia="楷体_GB2312"/>
          <w:sz w:val="36"/>
          <w:szCs w:val="36"/>
        </w:rPr>
      </w:pPr>
    </w:p>
    <w:p w14:paraId="69931452">
      <w:pPr>
        <w:rPr>
          <w:rFonts w:ascii="楷体_GB2312" w:hAnsi="宋体" w:eastAsia="楷体_GB2312"/>
          <w:sz w:val="36"/>
          <w:szCs w:val="36"/>
        </w:rPr>
      </w:pPr>
    </w:p>
    <w:p w14:paraId="6CA60102">
      <w:pPr>
        <w:ind w:left="1800" w:hanging="1800" w:hangingChars="500"/>
        <w:rPr>
          <w:rFonts w:ascii="楷体_GB2312" w:hAnsi="宋体" w:eastAsia="楷体_GB2312"/>
          <w:sz w:val="36"/>
          <w:szCs w:val="36"/>
          <w:u w:val="single"/>
        </w:rPr>
      </w:pPr>
      <w:r>
        <w:rPr>
          <w:rFonts w:hint="eastAsia" w:ascii="楷体_GB2312" w:hAnsi="宋体" w:eastAsia="楷体_GB2312"/>
          <w:sz w:val="36"/>
          <w:szCs w:val="36"/>
        </w:rPr>
        <w:t>项目名称：</w:t>
      </w:r>
      <w:r>
        <w:rPr>
          <w:rFonts w:hint="eastAsia" w:ascii="楷体_GB2312" w:hAnsi="宋体" w:eastAsia="楷体_GB2312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楷体_GB2312" w:hAnsi="宋体" w:eastAsia="楷体_GB2312"/>
          <w:sz w:val="36"/>
          <w:szCs w:val="36"/>
          <w:u w:val="single"/>
          <w:lang w:val="en-US" w:eastAsia="zh-CN"/>
          <w:woUserID w:val="1"/>
        </w:rPr>
        <w:t>生物显微镜、超声波清洗机、隔膜泵采购</w:t>
      </w:r>
      <w:r>
        <w:rPr>
          <w:rFonts w:hint="eastAsia" w:ascii="楷体_GB2312" w:hAnsi="宋体" w:eastAsia="楷体_GB2312"/>
          <w:sz w:val="36"/>
          <w:szCs w:val="36"/>
          <w:u w:val="single"/>
        </w:rPr>
        <w:t xml:space="preserve"> </w:t>
      </w:r>
    </w:p>
    <w:p w14:paraId="787F678B">
      <w:pPr>
        <w:spacing w:line="360" w:lineRule="auto"/>
        <w:rPr>
          <w:rFonts w:ascii="楷体_GB2312" w:hAnsi="宋体" w:eastAsia="楷体_GB2312"/>
          <w:sz w:val="36"/>
          <w:szCs w:val="36"/>
          <w:u w:val="single"/>
        </w:rPr>
      </w:pPr>
      <w:r>
        <w:rPr>
          <w:rFonts w:hint="eastAsia" w:ascii="楷体_GB2312" w:hAnsi="宋体" w:eastAsia="楷体_GB2312"/>
          <w:sz w:val="36"/>
          <w:szCs w:val="36"/>
        </w:rPr>
        <w:t>项目需求科室：</w:t>
      </w:r>
      <w:r>
        <w:rPr>
          <w:rFonts w:hint="eastAsia" w:ascii="楷体_GB2312" w:hAnsi="宋体" w:eastAsia="楷体_GB2312"/>
          <w:sz w:val="36"/>
          <w:szCs w:val="36"/>
          <w:u w:val="single"/>
        </w:rPr>
        <w:t xml:space="preserve">中心实验室          </w:t>
      </w:r>
    </w:p>
    <w:p w14:paraId="5CE362E7">
      <w:pPr>
        <w:spacing w:line="360" w:lineRule="auto"/>
        <w:rPr>
          <w:rFonts w:ascii="楷体_GB2312" w:hAnsi="宋体" w:eastAsia="楷体_GB2312"/>
          <w:sz w:val="36"/>
          <w:szCs w:val="36"/>
          <w:u w:val="single"/>
        </w:rPr>
      </w:pPr>
      <w:r>
        <w:rPr>
          <w:rFonts w:hint="eastAsia" w:ascii="楷体_GB2312" w:hAnsi="宋体" w:eastAsia="楷体_GB2312"/>
          <w:sz w:val="36"/>
          <w:szCs w:val="36"/>
        </w:rPr>
        <w:t>科室负责人：</w:t>
      </w:r>
      <w:r>
        <w:rPr>
          <w:rFonts w:hint="eastAsia" w:ascii="楷体_GB2312" w:hAnsi="宋体" w:eastAsia="楷体_GB2312"/>
          <w:sz w:val="36"/>
          <w:szCs w:val="36"/>
          <w:u w:val="single"/>
        </w:rPr>
        <w:t xml:space="preserve">  宋娜丽              </w:t>
      </w:r>
    </w:p>
    <w:p w14:paraId="6D1739AE">
      <w:pPr>
        <w:rPr>
          <w:rFonts w:ascii="楷体_GB2312" w:hAnsi="宋体" w:eastAsia="楷体_GB2312"/>
          <w:sz w:val="36"/>
          <w:szCs w:val="36"/>
        </w:rPr>
      </w:pPr>
      <w:r>
        <w:rPr>
          <w:rFonts w:hint="eastAsia" w:ascii="楷体_GB2312" w:hAnsi="宋体" w:eastAsia="楷体_GB2312"/>
          <w:sz w:val="36"/>
          <w:szCs w:val="36"/>
        </w:rPr>
        <w:t xml:space="preserve">发放日期： </w:t>
      </w:r>
      <w:r>
        <w:rPr>
          <w:rFonts w:hint="eastAsia" w:ascii="楷体_GB2312" w:hAnsi="宋体" w:eastAsia="楷体_GB2312"/>
          <w:sz w:val="36"/>
          <w:szCs w:val="36"/>
          <w:u w:val="single"/>
        </w:rPr>
        <w:t xml:space="preserve"> 202</w:t>
      </w:r>
      <w:r>
        <w:rPr>
          <w:rFonts w:hint="eastAsia" w:ascii="楷体_GB2312" w:hAnsi="宋体" w:eastAsia="楷体_GB2312"/>
          <w:sz w:val="36"/>
          <w:szCs w:val="36"/>
          <w:u w:val="single"/>
          <w:lang w:eastAsia="zh"/>
          <w:woUserID w:val="1"/>
        </w:rPr>
        <w:t>4</w:t>
      </w:r>
      <w:r>
        <w:rPr>
          <w:rFonts w:hint="eastAsia" w:ascii="楷体_GB2312" w:hAnsi="宋体" w:eastAsia="楷体_GB2312"/>
          <w:sz w:val="36"/>
          <w:szCs w:val="36"/>
          <w:u w:val="single"/>
        </w:rPr>
        <w:t xml:space="preserve"> </w:t>
      </w:r>
      <w:r>
        <w:rPr>
          <w:rFonts w:hint="eastAsia" w:ascii="楷体_GB2312" w:hAnsi="宋体" w:eastAsia="楷体_GB2312"/>
          <w:sz w:val="36"/>
          <w:szCs w:val="36"/>
        </w:rPr>
        <w:t>年</w:t>
      </w:r>
      <w:r>
        <w:rPr>
          <w:rFonts w:hint="eastAsia" w:ascii="楷体_GB2312" w:hAnsi="宋体" w:eastAsia="楷体_GB2312"/>
          <w:sz w:val="36"/>
          <w:szCs w:val="36"/>
          <w:u w:val="single"/>
          <w:lang w:eastAsia="zh"/>
          <w:woUserID w:val="1"/>
        </w:rPr>
        <w:t>1</w:t>
      </w:r>
      <w:r>
        <w:rPr>
          <w:rFonts w:hint="eastAsia" w:ascii="楷体_GB2312" w:hAnsi="宋体" w:eastAsia="楷体_GB2312"/>
          <w:sz w:val="36"/>
          <w:szCs w:val="36"/>
          <w:u w:val="single"/>
          <w:lang w:val="en-US" w:eastAsia="zh-CN"/>
          <w:woUserID w:val="1"/>
        </w:rPr>
        <w:t>1</w:t>
      </w:r>
      <w:r>
        <w:rPr>
          <w:rFonts w:hint="eastAsia" w:ascii="楷体_GB2312" w:hAnsi="宋体" w:eastAsia="楷体_GB2312"/>
          <w:sz w:val="36"/>
          <w:szCs w:val="36"/>
        </w:rPr>
        <w:t>月</w:t>
      </w:r>
      <w:r>
        <w:rPr>
          <w:rFonts w:hint="eastAsia" w:ascii="楷体_GB2312" w:hAnsi="宋体" w:eastAsia="楷体_GB2312"/>
          <w:sz w:val="36"/>
          <w:szCs w:val="36"/>
          <w:u w:val="single"/>
          <w:lang w:val="en-US" w:eastAsia="zh-CN"/>
          <w:woUserID w:val="1"/>
        </w:rPr>
        <w:t>14</w:t>
      </w:r>
      <w:bookmarkStart w:id="1" w:name="_GoBack"/>
      <w:bookmarkEnd w:id="1"/>
      <w:r>
        <w:rPr>
          <w:rFonts w:hint="eastAsia" w:ascii="楷体_GB2312" w:hAnsi="宋体" w:eastAsia="楷体_GB2312"/>
          <w:sz w:val="36"/>
          <w:szCs w:val="36"/>
        </w:rPr>
        <w:t>日</w:t>
      </w:r>
    </w:p>
    <w:p w14:paraId="3FBCFCBC"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12F7FF35">
      <w:pPr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第一章  询价邀请</w:t>
      </w:r>
    </w:p>
    <w:p w14:paraId="4C610B3F">
      <w:pPr>
        <w:spacing w:line="360" w:lineRule="auto"/>
        <w:ind w:left="-315" w:firstLine="800" w:firstLineChars="250"/>
        <w:rPr>
          <w:rFonts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根据《云南省中医中药研究院采购管理办法（试行）》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，对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  <w:woUserID w:val="1"/>
        </w:rPr>
        <w:t>生物显微镜、超声波清洗机、隔膜泵</w:t>
      </w:r>
      <w:r>
        <w:rPr>
          <w:rFonts w:hint="eastAsia" w:ascii="仿宋" w:hAnsi="仿宋" w:eastAsia="仿宋" w:cs="仿宋"/>
          <w:sz w:val="32"/>
          <w:szCs w:val="32"/>
          <w:u w:val="single"/>
        </w:rPr>
        <w:t>采购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（项目名称）采用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询价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方式发包，项目资金来源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财政性经费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，资金落实情况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已落实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。现邀请合格的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供应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商参加报价。</w:t>
      </w:r>
    </w:p>
    <w:p w14:paraId="0AFD3F6E">
      <w:pPr>
        <w:spacing w:line="360" w:lineRule="auto"/>
        <w:ind w:firstLine="640" w:firstLineChars="200"/>
        <w:rPr>
          <w:b/>
          <w:bCs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项目编号：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szyycg202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08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 xml:space="preserve"> </w:t>
      </w:r>
    </w:p>
    <w:p w14:paraId="72461982">
      <w:pPr>
        <w:spacing w:line="360" w:lineRule="auto"/>
        <w:ind w:left="2238" w:leftChars="304" w:hanging="1600" w:hangingChars="500"/>
        <w:rPr>
          <w:rFonts w:ascii="楷体_GB2312" w:hAnsi="宋体" w:eastAsia="楷体_GB2312"/>
          <w:sz w:val="36"/>
          <w:szCs w:val="36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项目名称：</w:t>
      </w:r>
      <w:r>
        <w:rPr>
          <w:rFonts w:hint="eastAsia" w:ascii="楷体_GB2312" w:hAnsi="宋体" w:eastAsia="楷体_GB2312"/>
          <w:sz w:val="36"/>
          <w:szCs w:val="36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生物显微镜、超声波清洗机、隔膜泵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采购  </w:t>
      </w:r>
      <w:r>
        <w:rPr>
          <w:rFonts w:hint="eastAsia" w:ascii="楷体_GB2312" w:hAnsi="宋体" w:eastAsia="楷体_GB2312"/>
          <w:sz w:val="36"/>
          <w:szCs w:val="36"/>
          <w:u w:val="single"/>
        </w:rPr>
        <w:t xml:space="preserve">     </w:t>
      </w:r>
    </w:p>
    <w:p w14:paraId="07261EB8">
      <w:pPr>
        <w:spacing w:line="360" w:lineRule="auto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项目预算金额：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20000</w:t>
      </w:r>
      <w:r>
        <w:rPr>
          <w:rFonts w:hint="eastAsia" w:ascii="方正仿宋_GBK" w:hAnsi="方正仿宋_GBK" w:eastAsia="方正仿宋_GBK"/>
          <w:sz w:val="32"/>
          <w:szCs w:val="32"/>
          <w:u w:val="single"/>
        </w:rPr>
        <w:t>.00</w:t>
      </w:r>
      <w:r>
        <w:rPr>
          <w:rFonts w:hint="eastAsia" w:ascii="仿宋" w:hAnsi="仿宋" w:eastAsia="仿宋" w:cs="仿宋"/>
          <w:sz w:val="32"/>
          <w:szCs w:val="32"/>
          <w:u w:val="single"/>
        </w:rPr>
        <w:t>元</w:t>
      </w:r>
      <w:r>
        <w:rPr>
          <w:rFonts w:hint="eastAsia" w:ascii="仿宋" w:hAnsi="仿宋" w:eastAsia="仿宋" w:cs="仿宋"/>
          <w:sz w:val="32"/>
          <w:szCs w:val="32"/>
          <w:u w:val="single"/>
          <w:lang w:val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 xml:space="preserve"> </w:t>
      </w:r>
    </w:p>
    <w:p w14:paraId="7DC212D8">
      <w:pPr>
        <w:autoSpaceDE w:val="0"/>
        <w:autoSpaceDN w:val="0"/>
        <w:adjustRightInd w:val="0"/>
        <w:spacing w:line="360" w:lineRule="auto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响应性文件份数：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份。</w:t>
      </w:r>
    </w:p>
    <w:p w14:paraId="13804E78">
      <w:pPr>
        <w:autoSpaceDE w:val="0"/>
        <w:autoSpaceDN w:val="0"/>
        <w:adjustRightInd w:val="0"/>
        <w:spacing w:line="360" w:lineRule="auto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递交响应性文件截止时间：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"/>
          <w:woUserID w:val="1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"/>
          <w:woUserID w:val="1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  <w:woUserID w:val="1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  <w:woUserID w:val="1"/>
        </w:rPr>
        <w:t>19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时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30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分。</w:t>
      </w:r>
    </w:p>
    <w:p w14:paraId="6CAE2FB6">
      <w:pPr>
        <w:autoSpaceDE w:val="0"/>
        <w:autoSpaceDN w:val="0"/>
        <w:adjustRightInd w:val="0"/>
        <w:spacing w:line="360" w:lineRule="auto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递交地点：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>云南省昆明市五华区五台路2号408室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zh-CN"/>
        </w:rPr>
        <w:t xml:space="preserve">  </w:t>
      </w:r>
    </w:p>
    <w:p w14:paraId="11CC7519">
      <w:pPr>
        <w:autoSpaceDE w:val="0"/>
        <w:autoSpaceDN w:val="0"/>
        <w:adjustRightInd w:val="0"/>
        <w:spacing w:line="360" w:lineRule="auto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响应性文件接收人：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陈果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zh-CN"/>
        </w:rPr>
        <w:t xml:space="preserve">             </w:t>
      </w:r>
    </w:p>
    <w:p w14:paraId="688B2BA3">
      <w:pPr>
        <w:autoSpaceDE w:val="0"/>
        <w:autoSpaceDN w:val="0"/>
        <w:adjustRightInd w:val="0"/>
        <w:spacing w:line="360" w:lineRule="auto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开启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时间：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"/>
          <w:woUserID w:val="1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zh-CN" w:eastAsia="zh"/>
          <w:woUserID w:val="1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  <w:woUserID w:val="1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  <w:woUserID w:val="1"/>
        </w:rPr>
        <w:t>19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时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00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分。</w:t>
      </w:r>
    </w:p>
    <w:p w14:paraId="7C5939CD">
      <w:pPr>
        <w:autoSpaceDE w:val="0"/>
        <w:autoSpaceDN w:val="0"/>
        <w:adjustRightInd w:val="0"/>
        <w:spacing w:line="360" w:lineRule="auto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开启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地点：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>龙泉路办公区3楼会议室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zh-CN"/>
        </w:rPr>
        <w:t xml:space="preserve">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。</w:t>
      </w:r>
    </w:p>
    <w:p w14:paraId="1C37E3FC">
      <w:pPr>
        <w:autoSpaceDE w:val="0"/>
        <w:autoSpaceDN w:val="0"/>
        <w:adjustRightInd w:val="0"/>
        <w:spacing w:line="360" w:lineRule="auto"/>
        <w:rPr>
          <w:rFonts w:ascii="方正仿宋_GBK" w:hAnsi="方正仿宋_GBK" w:eastAsia="方正仿宋_GBK" w:cs="方正仿宋_GBK"/>
          <w:sz w:val="32"/>
          <w:szCs w:val="32"/>
          <w:lang w:val="zh-CN"/>
        </w:rPr>
      </w:pPr>
    </w:p>
    <w:p w14:paraId="252CA051">
      <w:pPr>
        <w:autoSpaceDE w:val="0"/>
        <w:autoSpaceDN w:val="0"/>
        <w:adjustRightInd w:val="0"/>
        <w:spacing w:line="360" w:lineRule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联系人：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陈果</w:t>
      </w:r>
    </w:p>
    <w:p w14:paraId="02C90A28">
      <w:pPr>
        <w:autoSpaceDE w:val="0"/>
        <w:autoSpaceDN w:val="0"/>
        <w:adjustRightInd w:val="0"/>
        <w:spacing w:line="360" w:lineRule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联系电话：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18687510283</w:t>
      </w:r>
    </w:p>
    <w:p w14:paraId="37021F7D"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2A0FEBB0">
      <w:pPr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第二章  询价须知</w:t>
      </w:r>
    </w:p>
    <w:p w14:paraId="0ED9919B">
      <w:pPr>
        <w:rPr>
          <w:rFonts w:ascii="方正仿宋_GBK" w:hAnsi="方正仿宋_GBK" w:eastAsia="方正仿宋_GBK" w:cs="方正仿宋_GBK"/>
          <w:sz w:val="28"/>
          <w:szCs w:val="28"/>
          <w:highlight w:val="yellow"/>
        </w:rPr>
      </w:pPr>
      <w:r>
        <w:rPr>
          <w:rFonts w:hint="eastAsia" w:ascii="黑体" w:hAnsi="宋体" w:eastAsia="黑体"/>
          <w:sz w:val="28"/>
          <w:szCs w:val="28"/>
        </w:rPr>
        <w:t>一、采购需求</w:t>
      </w:r>
    </w:p>
    <w:p w14:paraId="5DEBA935">
      <w:pPr>
        <w:autoSpaceDE w:val="0"/>
        <w:autoSpaceDN w:val="0"/>
        <w:adjustRightInd w:val="0"/>
        <w:spacing w:line="360" w:lineRule="auto"/>
        <w:ind w:firstLine="643" w:firstLineChars="200"/>
        <w:rPr>
          <w:rFonts w:ascii="方正仿宋_GBK" w:hAnsi="方正仿宋_GBK" w:eastAsia="方正仿宋_GBK" w:cs="方正仿宋_GBK"/>
          <w:b/>
          <w:bCs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zh-CN"/>
        </w:rPr>
        <w:t>（一）采购标的需实现的功能或者目标，以及为落实政府采购政策需满足的要求 </w:t>
      </w:r>
    </w:p>
    <w:p w14:paraId="2B12884B">
      <w:pPr>
        <w:autoSpaceDE w:val="0"/>
        <w:autoSpaceDN w:val="0"/>
        <w:adjustRightInd w:val="0"/>
        <w:spacing w:line="360" w:lineRule="auto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  <w:woUserID w:val="1"/>
        </w:rPr>
        <w:t>根据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  <w:woUserID w:val="1"/>
        </w:rPr>
        <w:t>科研实验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  <w:woUserID w:val="1"/>
        </w:rPr>
        <w:t>工作需要，拟采购生物显微镜1套、超声波清洗机1台、隔膜泵1台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。</w:t>
      </w:r>
    </w:p>
    <w:p w14:paraId="3941CC1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643" w:firstLineChars="200"/>
        <w:rPr>
          <w:rFonts w:ascii="方正仿宋_GBK" w:hAnsi="方正仿宋_GBK" w:eastAsia="方正仿宋_GBK" w:cs="方正仿宋_GBK"/>
          <w:b/>
          <w:bCs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zh-CN"/>
        </w:rPr>
        <w:t>采购标的需执行的国家相关标准、行业标准、地方标准或者其他标准、规范</w:t>
      </w:r>
    </w:p>
    <w:p w14:paraId="734269E3">
      <w:pPr>
        <w:pStyle w:val="3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woUserID w:val="1"/>
        </w:rPr>
        <w:t>仪器设备须符合相关行业标准的规定，适用范围应符合相关实验要求。</w:t>
      </w:r>
    </w:p>
    <w:p w14:paraId="0412C721">
      <w:pPr>
        <w:autoSpaceDE w:val="0"/>
        <w:autoSpaceDN w:val="0"/>
        <w:adjustRightInd w:val="0"/>
        <w:spacing w:line="360" w:lineRule="auto"/>
        <w:ind w:firstLine="643" w:firstLineChars="200"/>
        <w:rPr>
          <w:rFonts w:ascii="方正仿宋_GBK" w:hAnsi="方正仿宋_GBK" w:eastAsia="方正仿宋_GBK" w:cs="方正仿宋_GBK"/>
          <w:b/>
          <w:bCs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zh-CN"/>
        </w:rPr>
        <w:t>（三）采购标的需满足的质量、安全、技术规格、物理特性等要求</w:t>
      </w:r>
    </w:p>
    <w:p w14:paraId="099DE869"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woUserID w:val="1"/>
        </w:rPr>
        <w:t>参与投标的企业具有相应仪器的经营条件和资质，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  <w:woUserID w:val="1"/>
        </w:rPr>
        <w:t>生物显微镜</w:t>
      </w:r>
      <w:r>
        <w:rPr>
          <w:rFonts w:hint="eastAsia" w:ascii="方正仿宋_GBK" w:hAnsi="方正仿宋_GBK" w:eastAsia="方正仿宋_GBK" w:cs="方正仿宋_GBK"/>
          <w:sz w:val="32"/>
          <w:szCs w:val="32"/>
          <w:woUserID w:val="1"/>
        </w:rPr>
        <w:t>生产厂家需具备以下条件：拥有省级显微成像工程技术中心；通过ISO90001质量认证体系认证；国家高新技术企业；连续5年以上获得守合同重信用企业证书；3A级信用企业；相关产品获得国家实用新型专利证书；知识产权质量体系认证；市级两高四新企业；CE/FCC认证；属于市级研究开发机构并取得医疗器械生产许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 w14:paraId="2F5B3BA1">
      <w:pPr>
        <w:ind w:firstLine="643" w:firstLineChars="200"/>
        <w:rPr>
          <w:rFonts w:ascii="方正仿宋_GBK" w:hAnsi="方正仿宋_GBK" w:eastAsia="方正仿宋_GBK" w:cs="方正仿宋_GBK"/>
          <w:b/>
          <w:bCs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zh-CN"/>
        </w:rPr>
        <w:t>（四）采购标的的数量、技术参数、采购项目交付或者实施的时间和地点</w:t>
      </w:r>
    </w:p>
    <w:p w14:paraId="2B34052D">
      <w:pPr>
        <w:autoSpaceDE w:val="0"/>
        <w:autoSpaceDN w:val="0"/>
        <w:adjustRightInd w:val="0"/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 xml:space="preserve">1、采购标的的数量及技术参数：见下表。  </w:t>
      </w:r>
    </w:p>
    <w:p w14:paraId="2240267F">
      <w:pPr>
        <w:pStyle w:val="2"/>
        <w:rPr>
          <w:rFonts w:hint="eastAsia"/>
          <w:lang w:val="zh-CN"/>
        </w:rPr>
      </w:pPr>
    </w:p>
    <w:tbl>
      <w:tblPr>
        <w:tblStyle w:val="8"/>
        <w:tblW w:w="87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715"/>
        <w:gridCol w:w="5330"/>
        <w:gridCol w:w="1260"/>
      </w:tblGrid>
      <w:tr w14:paraId="40527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4" w:type="dxa"/>
            <w:noWrap w:val="0"/>
            <w:vAlign w:val="center"/>
          </w:tcPr>
          <w:p w14:paraId="047EF7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715" w:type="dxa"/>
            <w:noWrap w:val="0"/>
            <w:vAlign w:val="center"/>
          </w:tcPr>
          <w:p w14:paraId="36183C2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5330" w:type="dxa"/>
            <w:noWrap w:val="0"/>
            <w:vAlign w:val="center"/>
          </w:tcPr>
          <w:p w14:paraId="5F77AE2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1260" w:type="dxa"/>
            <w:noWrap w:val="0"/>
            <w:vAlign w:val="center"/>
          </w:tcPr>
          <w:p w14:paraId="0F486EDD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</w:tr>
      <w:tr w14:paraId="7E5A0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434" w:type="dxa"/>
            <w:noWrap w:val="0"/>
            <w:vAlign w:val="center"/>
          </w:tcPr>
          <w:p w14:paraId="3A9250C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生物显微镜</w:t>
            </w:r>
          </w:p>
        </w:tc>
        <w:tc>
          <w:tcPr>
            <w:tcW w:w="715" w:type="dxa"/>
            <w:noWrap/>
            <w:vAlign w:val="center"/>
          </w:tcPr>
          <w:p w14:paraId="189AC7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/</w:t>
            </w:r>
          </w:p>
        </w:tc>
        <w:tc>
          <w:tcPr>
            <w:tcW w:w="5330" w:type="dxa"/>
            <w:noWrap w:val="0"/>
            <w:vAlign w:val="center"/>
          </w:tcPr>
          <w:p w14:paraId="0ED6DAA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产品应符合以下要求：</w:t>
            </w:r>
          </w:p>
          <w:p w14:paraId="2C2FFB6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  <w:woUserID w:val="1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具备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无限远光学系统，可扩展荧光、暗场、相差多功能显微观察。</w:t>
            </w:r>
          </w:p>
          <w:p w14:paraId="2663AB5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2、4x、10x、40x、100x 高衬度平场消色差物镜，平场范围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25mm。</w:t>
            </w:r>
          </w:p>
          <w:p w14:paraId="529140A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3、大视野高眼点目镜，10x视场数22mm,所有目镜屈光度可调。</w:t>
            </w:r>
          </w:p>
          <w:p w14:paraId="3A5CFD1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4、粗微动同轴调焦,带锁紧和限位装置,微动格值2μm，粗动行程每圈40mm，微动行程每圈0.2mm，调焦范围24mm </w:t>
            </w:r>
          </w:p>
          <w:p w14:paraId="448CCD02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5、采用模块化设计，可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为正置荧光显微镜。 </w:t>
            </w:r>
          </w:p>
          <w:p w14:paraId="0E3DEF70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6、预留式三目观察筒。</w:t>
            </w:r>
          </w:p>
          <w:p w14:paraId="69198A6E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7、大功率LED光源，亮度可调。 </w:t>
            </w:r>
          </w:p>
          <w:p w14:paraId="50B86E9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8、双层活动平台 (尺寸:210mm×140mm，移动范围: 76mm×50mm)</w:t>
            </w:r>
          </w:p>
          <w:p w14:paraId="1DC1755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摄像头技术参数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  <w:woUserID w:val="1"/>
              </w:rPr>
              <w:t>：</w:t>
            </w:r>
          </w:p>
          <w:p w14:paraId="3D03FF6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1.进口大尺寸传感器（Sensor Type)：1/1.8英寸大尺寸高灵敏度芯片。</w:t>
            </w:r>
          </w:p>
          <w:p w14:paraId="7614ADC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2.分辨率（Resolution)：3072x 2048，630万真实物理像素。</w:t>
            </w:r>
          </w:p>
          <w:p w14:paraId="2B3C04BB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3.像素（Pixel Size）：2.4μm x 2.4μm，曝光控制（Exposure Control）：6微秒到7秒。</w:t>
            </w:r>
          </w:p>
          <w:p w14:paraId="1635F60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4.有效增益：1X-16X，帧频率（Frame Rate）:71fps@3072x 2048，178fps@1280 x720。</w:t>
            </w:r>
          </w:p>
          <w:p w14:paraId="5D49FC6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5.数据接口：USB3.0高速 5GB/S，逐行扫描，连续输出，软触发，电子卷帘快门，128M图像 缓存；SDK二次开发，强大兼容能力。</w:t>
            </w:r>
          </w:p>
          <w:p w14:paraId="145907A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6.支持TWAIN和DirectShow接口，优异的多相机性能，支持单 PC 上 4 相机全速工作。</w:t>
            </w:r>
          </w:p>
          <w:p w14:paraId="2B84D20B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配套软件参数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  <w:woUserID w:val="1"/>
              </w:rPr>
              <w:t>：</w:t>
            </w:r>
          </w:p>
          <w:p w14:paraId="28D75C1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7.软件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需能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整合图像处理软件动态图像采集处理以及静态图像处理的主要功能，并且在荧光合成和处理，动态图像测量，色彩校正方面具备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较大的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可操作性。</w:t>
            </w:r>
          </w:p>
          <w:p w14:paraId="3C3060E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8.软件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包含用户管理、权限分配及审计追踪功能，完全符合GMP和ISO9001质量管理体系使用要求。</w:t>
            </w:r>
          </w:p>
          <w:p w14:paraId="5D30EE7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9.软件系统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应具备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以多种格式，多种时长方案对动态图像进行即时拍摄，定时拍照，实时拍照和录像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  <w:woUserID w:val="1"/>
              </w:rPr>
              <w:t>的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功能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，完美兼容MSHOT相机，并可通过Directshow接口兼容其他相机，多重拍摄。</w:t>
            </w:r>
          </w:p>
          <w:p w14:paraId="5B8C1F5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10.功能模块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包括图像处理、颜色控制、荧光处理（实时荧光合成）、直方图、图像设置、静态图像处理、测量八个功能模块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  <w:woUserID w:val="1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可对静态动态图像进行参数设置，测量绘制，支持多方面图像处理。在色彩校正等方面也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可调节，提高了颜色校正的可靠性、还原准确性。</w:t>
            </w:r>
          </w:p>
          <w:p w14:paraId="7C52F3FF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11.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软件应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支持能量曲线测量（实时显示所选定线段上所有点强度）。</w:t>
            </w:r>
          </w:p>
          <w:p w14:paraId="010CBB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12.实时单点RGB值以及灰度值获取，实时预览帧率显示，直方图均衡化。</w:t>
            </w:r>
          </w:p>
        </w:tc>
        <w:tc>
          <w:tcPr>
            <w:tcW w:w="1260" w:type="dxa"/>
            <w:noWrap w:val="0"/>
            <w:vAlign w:val="center"/>
          </w:tcPr>
          <w:p w14:paraId="1680DFF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1</w:t>
            </w:r>
          </w:p>
        </w:tc>
      </w:tr>
      <w:tr w14:paraId="6870E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434" w:type="dxa"/>
            <w:noWrap w:val="0"/>
            <w:vAlign w:val="center"/>
          </w:tcPr>
          <w:p w14:paraId="00D21CCC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隔膜泵</w:t>
            </w:r>
          </w:p>
        </w:tc>
        <w:tc>
          <w:tcPr>
            <w:tcW w:w="715" w:type="dxa"/>
            <w:noWrap/>
            <w:vAlign w:val="center"/>
          </w:tcPr>
          <w:p w14:paraId="612B9714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/</w:t>
            </w:r>
          </w:p>
        </w:tc>
        <w:tc>
          <w:tcPr>
            <w:tcW w:w="5330" w:type="dxa"/>
            <w:noWrap w:val="0"/>
            <w:vAlign w:val="center"/>
          </w:tcPr>
          <w:p w14:paraId="2C0E9B26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1、全过程真空度自动调节，操作应简单；</w:t>
            </w:r>
          </w:p>
          <w:p w14:paraId="08A95068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2、零波动（无滞后）真空控制，过程时间短；</w:t>
            </w:r>
          </w:p>
          <w:p w14:paraId="5AB3B4EF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3、真空控制器应界面清晰、易于操作，内部装有放气阀；</w:t>
            </w:r>
          </w:p>
          <w:p w14:paraId="250BD470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4、膜片寿命长；</w:t>
            </w:r>
          </w:p>
          <w:p w14:paraId="493EC408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5、耐化学腐蚀性能良好；</w:t>
            </w:r>
          </w:p>
          <w:p w14:paraId="605ADDBD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6、真空控制器：CVC 3000；</w:t>
            </w:r>
          </w:p>
          <w:p w14:paraId="6B25FAA3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7、泵头数/级数：4 / 3；</w:t>
            </w:r>
          </w:p>
          <w:p w14:paraId="1821E02A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8、大抽速：m3/h 4.6；</w:t>
            </w:r>
          </w:p>
          <w:p w14:paraId="551D31A4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9、大抽速：cfm 2.7；</w:t>
            </w:r>
          </w:p>
          <w:p w14:paraId="1A682353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10、极限真空（绝压）mbar/torr：1.5 / 1.1；</w:t>
            </w:r>
          </w:p>
          <w:p w14:paraId="5F19686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11、极限真空（绝压），使用气镇mbar/torr：3 / 2.2；</w:t>
            </w:r>
          </w:p>
          <w:p w14:paraId="38EEF8E1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12、环境温度范围（操作）°C：10 - 40；</w:t>
            </w:r>
          </w:p>
          <w:p w14:paraId="5E814101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13、环境温度范围（储存）°C：-10 - 60；</w:t>
            </w:r>
          </w:p>
          <w:p w14:paraId="6A7638EA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14、大出气口压力（绝压）bar：1.1；</w:t>
            </w:r>
          </w:p>
          <w:p w14:paraId="28B7860C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15、进气口接口：DN 10 mm软管喷嘴接头；</w:t>
            </w:r>
          </w:p>
          <w:p w14:paraId="7EB3A98E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16、出气口接口：DN 10 mm软管喷嘴接头；</w:t>
            </w:r>
          </w:p>
          <w:p w14:paraId="761B7AFC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17、额定电机功率kW：0.53；</w:t>
            </w:r>
          </w:p>
          <w:p w14:paraId="279F02FE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18、电机转速范围min-1：30 - 2400；</w:t>
            </w:r>
          </w:p>
          <w:p w14:paraId="5E252BEF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19、防护等级：IP 20；</w:t>
            </w:r>
          </w:p>
          <w:p w14:paraId="6286C559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20、尺寸（长x宽x高）mm：325 x 243 x 245；</w:t>
            </w:r>
          </w:p>
          <w:p w14:paraId="608B01A6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21、重量kg：16.3；</w:t>
            </w:r>
          </w:p>
          <w:p w14:paraId="03AC65DB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22、噪音水平在50赫茲，典型值dBA：43。</w:t>
            </w:r>
          </w:p>
          <w:p w14:paraId="721B37D9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配置：主机，同品牌真空控制器</w:t>
            </w:r>
          </w:p>
        </w:tc>
        <w:tc>
          <w:tcPr>
            <w:tcW w:w="1260" w:type="dxa"/>
            <w:noWrap w:val="0"/>
            <w:vAlign w:val="center"/>
          </w:tcPr>
          <w:p w14:paraId="1C20C5C2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1</w:t>
            </w:r>
          </w:p>
        </w:tc>
      </w:tr>
      <w:tr w14:paraId="3A940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434" w:type="dxa"/>
            <w:noWrap w:val="0"/>
            <w:vAlign w:val="center"/>
          </w:tcPr>
          <w:p w14:paraId="1F078DC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超声波清洗机</w:t>
            </w:r>
          </w:p>
        </w:tc>
        <w:tc>
          <w:tcPr>
            <w:tcW w:w="715" w:type="dxa"/>
            <w:noWrap/>
            <w:vAlign w:val="center"/>
          </w:tcPr>
          <w:p w14:paraId="0F8FD1F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/</w:t>
            </w:r>
          </w:p>
        </w:tc>
        <w:tc>
          <w:tcPr>
            <w:tcW w:w="5330" w:type="dxa"/>
            <w:noWrap w:val="0"/>
            <w:vAlign w:val="center"/>
          </w:tcPr>
          <w:p w14:paraId="5C566141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1.数显设定超声清洗时间</w:t>
            </w:r>
          </w:p>
          <w:p w14:paraId="2EFFD41E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2.工作时间倒计时显示</w:t>
            </w:r>
          </w:p>
          <w:p w14:paraId="4B6FDAEC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 xml:space="preserve">3.1-999min总工作时间设定 </w:t>
            </w:r>
          </w:p>
          <w:p w14:paraId="3DF63C9E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4.配有专用不锈钢网篮、降音盖</w:t>
            </w:r>
          </w:p>
          <w:p w14:paraId="3DCFF003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 xml:space="preserve">5.仪器的内外壳体和降音盖应采用优质不锈钢 </w:t>
            </w:r>
          </w:p>
          <w:p w14:paraId="40C7B9B2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6.仪器的操作程序采用单片机软件</w:t>
            </w:r>
          </w:p>
          <w:p w14:paraId="494D3590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7.具有工作参数断电记忆功能</w:t>
            </w:r>
          </w:p>
          <w:p w14:paraId="2C6A3D5F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仪器参数应符合：</w:t>
            </w:r>
          </w:p>
          <w:p w14:paraId="7DA2E914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1.内槽长·宽·高:≥ 500*300*200(mm) L/W/H</w:t>
            </w:r>
          </w:p>
          <w:p w14:paraId="5481EB77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2.容量: ≥30L</w:t>
            </w:r>
          </w:p>
          <w:p w14:paraId="3A2CC36D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3.频率: 40KHz</w:t>
            </w:r>
          </w:p>
          <w:p w14:paraId="0B8A92C1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4.功率: 840W</w:t>
            </w:r>
          </w:p>
          <w:p w14:paraId="3EE97766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5.时间可调: 1-999min</w:t>
            </w:r>
          </w:p>
          <w:p w14:paraId="7240D04A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6.有排水</w:t>
            </w:r>
          </w:p>
          <w:p w14:paraId="43720282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7.有网架</w:t>
            </w:r>
          </w:p>
          <w:p w14:paraId="76E7E78B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8.有降音盖</w:t>
            </w:r>
          </w:p>
          <w:p w14:paraId="49AD0CBE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9.包装尺寸：≤600*500*375</w:t>
            </w:r>
          </w:p>
        </w:tc>
        <w:tc>
          <w:tcPr>
            <w:tcW w:w="1260" w:type="dxa"/>
            <w:noWrap w:val="0"/>
            <w:vAlign w:val="center"/>
          </w:tcPr>
          <w:p w14:paraId="4F593E3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1</w:t>
            </w:r>
          </w:p>
        </w:tc>
      </w:tr>
    </w:tbl>
    <w:p w14:paraId="3E552E41">
      <w:pPr>
        <w:autoSpaceDE w:val="0"/>
        <w:autoSpaceDN w:val="0"/>
        <w:adjustRightInd w:val="0"/>
        <w:spacing w:line="360" w:lineRule="auto"/>
        <w:rPr>
          <w:rFonts w:ascii="方正仿宋_GBK" w:hAnsi="方正仿宋_GBK" w:eastAsia="方正仿宋_GBK" w:cs="方正仿宋_GBK"/>
          <w:sz w:val="32"/>
          <w:szCs w:val="32"/>
          <w:lang w:val="zh-CN"/>
        </w:rPr>
      </w:pPr>
    </w:p>
    <w:p w14:paraId="663787CC">
      <w:pPr>
        <w:autoSpaceDE w:val="0"/>
        <w:autoSpaceDN w:val="0"/>
        <w:adjustRightInd w:val="0"/>
        <w:spacing w:line="360" w:lineRule="auto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2、采购项目交货时间：合同签订后，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个月内完成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交货任务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。</w:t>
      </w:r>
    </w:p>
    <w:p w14:paraId="030AB8B1">
      <w:pPr>
        <w:autoSpaceDE w:val="0"/>
        <w:autoSpaceDN w:val="0"/>
        <w:adjustRightInd w:val="0"/>
        <w:spacing w:line="360" w:lineRule="auto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highlight w:val="yellow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3、采购项目交货方式：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一次性交货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。</w:t>
      </w:r>
    </w:p>
    <w:p w14:paraId="515F685D">
      <w:pPr>
        <w:autoSpaceDE w:val="0"/>
        <w:autoSpaceDN w:val="0"/>
        <w:adjustRightInd w:val="0"/>
        <w:spacing w:line="360" w:lineRule="auto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4、交货地点：云南省中医中药研究院（昆明市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五华区学府路139号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）。</w:t>
      </w:r>
    </w:p>
    <w:p w14:paraId="29C8E704">
      <w:pPr>
        <w:autoSpaceDE w:val="0"/>
        <w:autoSpaceDN w:val="0"/>
        <w:adjustRightInd w:val="0"/>
        <w:spacing w:line="360" w:lineRule="auto"/>
        <w:ind w:firstLine="643" w:firstLineChars="200"/>
        <w:rPr>
          <w:rFonts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zh-CN"/>
        </w:rPr>
        <w:t>（五）采购标的需满足的服务标准、期限、效率等要求</w:t>
      </w:r>
    </w:p>
    <w:p w14:paraId="26AAB159">
      <w:pPr>
        <w:spacing w:line="360" w:lineRule="auto"/>
        <w:ind w:firstLine="640" w:firstLineChars="200"/>
        <w:rPr>
          <w:sz w:val="24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中标方能提供优质服务,能按时按质按量供货</w:t>
      </w:r>
      <w:r>
        <w:rPr>
          <w:rFonts w:hint="eastAsia" w:ascii="方正仿宋_GBK" w:hAnsi="方正仿宋_GBK" w:eastAsia="方正仿宋_GBK" w:cs="方正仿宋_GBK"/>
          <w:sz w:val="32"/>
          <w:szCs w:val="32"/>
          <w:woUserID w:val="1"/>
        </w:rPr>
        <w:t>，并做好设备维修保养工作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 w14:paraId="49CFA24A">
      <w:pPr>
        <w:autoSpaceDE w:val="0"/>
        <w:autoSpaceDN w:val="0"/>
        <w:adjustRightInd w:val="0"/>
        <w:spacing w:line="360" w:lineRule="auto"/>
        <w:ind w:firstLine="643" w:firstLineChars="200"/>
        <w:rPr>
          <w:rFonts w:ascii="方正仿宋_GBK" w:hAnsi="方正仿宋_GBK" w:eastAsia="方正仿宋_GBK" w:cs="方正仿宋_GBK"/>
          <w:b/>
          <w:bCs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zh-CN"/>
        </w:rPr>
        <w:t>（六）采购标的的验收标准</w:t>
      </w:r>
    </w:p>
    <w:p w14:paraId="21434917">
      <w:pPr>
        <w:autoSpaceDE w:val="0"/>
        <w:autoSpaceDN w:val="0"/>
        <w:adjustRightInd w:val="0"/>
        <w:spacing w:line="360" w:lineRule="auto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中标方将产品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送达交货地点时，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由采购方组织相关人员进行验收。</w:t>
      </w:r>
    </w:p>
    <w:p w14:paraId="39FD985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643" w:firstLineChars="200"/>
        <w:rPr>
          <w:rFonts w:ascii="方正仿宋_GBK" w:hAnsi="方正仿宋_GBK" w:eastAsia="方正仿宋_GBK" w:cs="方正仿宋_GBK"/>
          <w:b/>
          <w:bCs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zh-CN"/>
        </w:rPr>
        <w:t>采购标的的其他技术、服务等要求</w:t>
      </w:r>
    </w:p>
    <w:p w14:paraId="28462F5C">
      <w:pPr>
        <w:pStyle w:val="3"/>
        <w:ind w:firstLine="838" w:firstLineChars="262"/>
        <w:rPr>
          <w:rFonts w:eastAsia="方正仿宋_GBK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交付的产品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"/>
          <w:woUserID w:val="1"/>
        </w:rPr>
        <w:t>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包装须完好无损。</w:t>
      </w:r>
    </w:p>
    <w:p w14:paraId="35749228">
      <w:pPr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二、供应商须知</w:t>
      </w:r>
    </w:p>
    <w:tbl>
      <w:tblPr>
        <w:tblStyle w:val="8"/>
        <w:tblW w:w="95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6"/>
        <w:gridCol w:w="6369"/>
      </w:tblGrid>
      <w:tr w14:paraId="78A0D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  <w:shd w:val="clear" w:color="auto" w:fill="auto"/>
            <w:noWrap w:val="0"/>
            <w:vAlign w:val="center"/>
          </w:tcPr>
          <w:p w14:paraId="4A08278C"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6369" w:type="dxa"/>
            <w:shd w:val="clear" w:color="auto" w:fill="auto"/>
            <w:noWrap w:val="0"/>
            <w:vAlign w:val="top"/>
          </w:tcPr>
          <w:p w14:paraId="122C1D7C">
            <w:pPr>
              <w:rPr>
                <w:rFonts w:ascii="方正仿宋_GBK" w:hAnsi="方正仿宋_GBK" w:eastAsia="方正仿宋_GBK" w:cs="方正仿宋_GBK"/>
                <w:sz w:val="28"/>
                <w:szCs w:val="28"/>
                <w:bdr w:val="single" w:color="auto" w:sz="4" w:space="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  <w:woUserID w:val="1"/>
              </w:rPr>
              <w:t>生物显微镜、超声波清洗机、隔膜泵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采购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 xml:space="preserve"> </w:t>
            </w:r>
          </w:p>
        </w:tc>
      </w:tr>
      <w:tr w14:paraId="6B9F0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  <w:shd w:val="clear" w:color="auto" w:fill="auto"/>
            <w:noWrap w:val="0"/>
            <w:vAlign w:val="center"/>
          </w:tcPr>
          <w:p w14:paraId="03D3B429"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资金来源</w:t>
            </w:r>
          </w:p>
        </w:tc>
        <w:tc>
          <w:tcPr>
            <w:tcW w:w="6369" w:type="dxa"/>
            <w:shd w:val="clear" w:color="auto" w:fill="auto"/>
            <w:noWrap w:val="0"/>
            <w:vAlign w:val="top"/>
          </w:tcPr>
          <w:p w14:paraId="24E974D6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三年行动计划</w:t>
            </w:r>
          </w:p>
        </w:tc>
      </w:tr>
      <w:tr w14:paraId="2EA87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  <w:shd w:val="clear" w:color="auto" w:fill="auto"/>
            <w:noWrap w:val="0"/>
            <w:vAlign w:val="center"/>
          </w:tcPr>
          <w:p w14:paraId="1F955C04"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资金落实情况</w:t>
            </w:r>
          </w:p>
        </w:tc>
        <w:tc>
          <w:tcPr>
            <w:tcW w:w="6369" w:type="dxa"/>
            <w:shd w:val="clear" w:color="auto" w:fill="auto"/>
            <w:noWrap w:val="0"/>
            <w:vAlign w:val="top"/>
          </w:tcPr>
          <w:p w14:paraId="0B59DEBB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已落实</w:t>
            </w:r>
          </w:p>
        </w:tc>
      </w:tr>
      <w:tr w14:paraId="75942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  <w:shd w:val="clear" w:color="auto" w:fill="auto"/>
            <w:noWrap w:val="0"/>
            <w:vAlign w:val="center"/>
          </w:tcPr>
          <w:p w14:paraId="3F1E988E"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服务期限</w:t>
            </w:r>
          </w:p>
        </w:tc>
        <w:tc>
          <w:tcPr>
            <w:tcW w:w="6369" w:type="dxa"/>
            <w:shd w:val="clear" w:color="auto" w:fill="auto"/>
            <w:noWrap w:val="0"/>
            <w:vAlign w:val="top"/>
          </w:tcPr>
          <w:p w14:paraId="063C9B0A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质保一年</w:t>
            </w:r>
          </w:p>
        </w:tc>
      </w:tr>
      <w:tr w14:paraId="6777B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  <w:shd w:val="clear" w:color="auto" w:fill="auto"/>
            <w:noWrap w:val="0"/>
            <w:vAlign w:val="center"/>
          </w:tcPr>
          <w:p w14:paraId="79DA55E4"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付款方式</w:t>
            </w:r>
          </w:p>
        </w:tc>
        <w:tc>
          <w:tcPr>
            <w:tcW w:w="6369" w:type="dxa"/>
            <w:shd w:val="clear" w:color="auto" w:fill="auto"/>
            <w:noWrap w:val="0"/>
            <w:vAlign w:val="top"/>
          </w:tcPr>
          <w:p w14:paraId="036B1E64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交货验收合格后15个工作日内，一次性付款。</w:t>
            </w:r>
          </w:p>
        </w:tc>
      </w:tr>
      <w:tr w14:paraId="5C974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  <w:shd w:val="clear" w:color="auto" w:fill="auto"/>
            <w:noWrap w:val="0"/>
            <w:vAlign w:val="center"/>
          </w:tcPr>
          <w:p w14:paraId="423B9EBD"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分包及成交规定</w:t>
            </w:r>
          </w:p>
        </w:tc>
        <w:tc>
          <w:tcPr>
            <w:tcW w:w="6369" w:type="dxa"/>
            <w:shd w:val="clear" w:color="auto" w:fill="auto"/>
            <w:noWrap w:val="0"/>
            <w:vAlign w:val="center"/>
          </w:tcPr>
          <w:p w14:paraId="2B86FD73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52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本项目不分包。</w:t>
            </w:r>
          </w:p>
        </w:tc>
      </w:tr>
      <w:tr w14:paraId="6B67E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  <w:shd w:val="clear" w:color="auto" w:fill="auto"/>
            <w:noWrap w:val="0"/>
            <w:vAlign w:val="center"/>
          </w:tcPr>
          <w:p w14:paraId="19DF9E5D"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供应商资格要求和资质条件、能力</w:t>
            </w:r>
          </w:p>
        </w:tc>
        <w:tc>
          <w:tcPr>
            <w:tcW w:w="6369" w:type="dxa"/>
            <w:shd w:val="clear" w:color="auto" w:fill="auto"/>
            <w:noWrap w:val="0"/>
            <w:vAlign w:val="top"/>
          </w:tcPr>
          <w:p w14:paraId="6D0E7FCE">
            <w:pPr>
              <w:ind w:firstLine="560" w:firstLineChars="20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资质条件：具备独立完成本项目的营业范围、资质及同类项目实施经验。</w:t>
            </w:r>
          </w:p>
        </w:tc>
      </w:tr>
      <w:tr w14:paraId="630F3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  <w:shd w:val="clear" w:color="auto" w:fill="auto"/>
            <w:noWrap w:val="0"/>
            <w:vAlign w:val="center"/>
          </w:tcPr>
          <w:p w14:paraId="21CEB74E"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是否接受联合体投标</w:t>
            </w:r>
          </w:p>
        </w:tc>
        <w:tc>
          <w:tcPr>
            <w:tcW w:w="6369" w:type="dxa"/>
            <w:shd w:val="clear" w:color="auto" w:fill="auto"/>
            <w:noWrap w:val="0"/>
            <w:vAlign w:val="top"/>
          </w:tcPr>
          <w:p w14:paraId="248093B5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52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不接受</w:t>
            </w:r>
          </w:p>
        </w:tc>
      </w:tr>
      <w:tr w14:paraId="2EAF2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  <w:shd w:val="clear" w:color="auto" w:fill="auto"/>
            <w:noWrap w:val="0"/>
            <w:vAlign w:val="center"/>
          </w:tcPr>
          <w:p w14:paraId="6B127DD3"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供应商不得存在的其他情形</w:t>
            </w:r>
          </w:p>
        </w:tc>
        <w:tc>
          <w:tcPr>
            <w:tcW w:w="6369" w:type="dxa"/>
            <w:shd w:val="clear" w:color="auto" w:fill="auto"/>
            <w:noWrap w:val="0"/>
            <w:vAlign w:val="top"/>
          </w:tcPr>
          <w:p w14:paraId="63A4295F">
            <w:pPr>
              <w:numPr>
                <w:ilvl w:val="0"/>
                <w:numId w:val="3"/>
              </w:num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单位负责人为同一人或者存在直接控股、管理关系的不同供应商，不得参加同一项下的政府采购活动；</w:t>
            </w:r>
          </w:p>
          <w:p w14:paraId="436EB981">
            <w:pPr>
              <w:numPr>
                <w:ilvl w:val="0"/>
                <w:numId w:val="3"/>
              </w:num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为本项目提供整体设计、规范编制或者项目管理、监理、检测等服务的。</w:t>
            </w:r>
          </w:p>
        </w:tc>
      </w:tr>
      <w:tr w14:paraId="44AC4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  <w:shd w:val="clear" w:color="auto" w:fill="auto"/>
            <w:noWrap w:val="0"/>
            <w:vAlign w:val="center"/>
          </w:tcPr>
          <w:p w14:paraId="2A37A554"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提交响应文件截止日期</w:t>
            </w:r>
          </w:p>
        </w:tc>
        <w:tc>
          <w:tcPr>
            <w:tcW w:w="6369" w:type="dxa"/>
            <w:shd w:val="clear" w:color="auto" w:fill="auto"/>
            <w:noWrap w:val="0"/>
            <w:vAlign w:val="center"/>
          </w:tcPr>
          <w:p w14:paraId="7B8E080C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"/>
                <w:woUserID w:val="1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"/>
                <w:woUserID w:val="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  <w:woUserID w:val="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日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时30分</w:t>
            </w:r>
          </w:p>
        </w:tc>
      </w:tr>
      <w:tr w14:paraId="50398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  <w:shd w:val="clear" w:color="auto" w:fill="auto"/>
            <w:noWrap w:val="0"/>
            <w:vAlign w:val="center"/>
          </w:tcPr>
          <w:p w14:paraId="1093488F"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响应文件份数</w:t>
            </w:r>
          </w:p>
        </w:tc>
        <w:tc>
          <w:tcPr>
            <w:tcW w:w="6369" w:type="dxa"/>
            <w:shd w:val="clear" w:color="auto" w:fill="auto"/>
            <w:noWrap w:val="0"/>
            <w:vAlign w:val="top"/>
          </w:tcPr>
          <w:p w14:paraId="191EAFB0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1套</w:t>
            </w:r>
          </w:p>
        </w:tc>
      </w:tr>
      <w:tr w14:paraId="347AD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  <w:shd w:val="clear" w:color="auto" w:fill="auto"/>
            <w:noWrap w:val="0"/>
            <w:vAlign w:val="center"/>
          </w:tcPr>
          <w:p w14:paraId="103553EA"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响应文件组成</w:t>
            </w:r>
          </w:p>
        </w:tc>
        <w:tc>
          <w:tcPr>
            <w:tcW w:w="6369" w:type="dxa"/>
            <w:shd w:val="clear" w:color="auto" w:fill="auto"/>
            <w:noWrap w:val="0"/>
            <w:vAlign w:val="top"/>
          </w:tcPr>
          <w:p w14:paraId="094A99A5">
            <w:pPr>
              <w:pStyle w:val="6"/>
              <w:widowControl/>
              <w:shd w:val="clear" w:color="auto" w:fill="FFFFFF"/>
              <w:spacing w:beforeAutospacing="0" w:afterAutospacing="0"/>
              <w:ind w:firstLine="555"/>
              <w:rPr>
                <w:rFonts w:ascii="方正仿宋_GBK" w:hAnsi="方正仿宋_GBK" w:eastAsia="方正仿宋_GBK" w:cs="方正仿宋_GBK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  <w:t>（1）资格证明文件；</w:t>
            </w:r>
          </w:p>
          <w:p w14:paraId="10400FAE">
            <w:pPr>
              <w:pStyle w:val="6"/>
              <w:widowControl/>
              <w:shd w:val="clear" w:color="auto" w:fill="FFFFFF"/>
              <w:spacing w:beforeAutospacing="0" w:afterAutospacing="0"/>
              <w:ind w:firstLine="555"/>
              <w:rPr>
                <w:rFonts w:ascii="方正仿宋_GBK" w:hAnsi="方正仿宋_GBK" w:eastAsia="方正仿宋_GBK" w:cs="方正仿宋_GBK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  <w:t>（2）供应商必须按要求提供报价表。</w:t>
            </w:r>
          </w:p>
        </w:tc>
      </w:tr>
      <w:tr w14:paraId="5F267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  <w:shd w:val="clear" w:color="auto" w:fill="auto"/>
            <w:noWrap w:val="0"/>
            <w:vAlign w:val="center"/>
          </w:tcPr>
          <w:p w14:paraId="7A3E50BE"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递交响应文件地点</w:t>
            </w:r>
          </w:p>
        </w:tc>
        <w:tc>
          <w:tcPr>
            <w:tcW w:w="6369" w:type="dxa"/>
            <w:shd w:val="clear" w:color="auto" w:fill="auto"/>
            <w:noWrap w:val="0"/>
            <w:vAlign w:val="top"/>
          </w:tcPr>
          <w:p w14:paraId="08B7E817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云南省昆明市五华区五台路2号408室</w:t>
            </w:r>
          </w:p>
        </w:tc>
      </w:tr>
      <w:tr w14:paraId="4D8E0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  <w:shd w:val="clear" w:color="auto" w:fill="auto"/>
            <w:noWrap w:val="0"/>
            <w:vAlign w:val="center"/>
          </w:tcPr>
          <w:p w14:paraId="2CCE2A7C"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询价规则</w:t>
            </w:r>
          </w:p>
        </w:tc>
        <w:tc>
          <w:tcPr>
            <w:tcW w:w="6369" w:type="dxa"/>
            <w:shd w:val="clear" w:color="auto" w:fill="auto"/>
            <w:noWrap w:val="0"/>
            <w:vAlign w:val="top"/>
          </w:tcPr>
          <w:p w14:paraId="6002A195">
            <w:pPr>
              <w:pStyle w:val="6"/>
              <w:widowControl/>
              <w:shd w:val="clear" w:color="auto" w:fill="FFFFFF"/>
              <w:spacing w:beforeAutospacing="0" w:afterAutospacing="0" w:line="293" w:lineRule="atLeast"/>
              <w:ind w:firstLine="37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（1）询价小组：由院内3人以上（单数）组成；</w:t>
            </w:r>
          </w:p>
          <w:p w14:paraId="18A3A072">
            <w:pPr>
              <w:pStyle w:val="6"/>
              <w:widowControl/>
              <w:shd w:val="clear" w:color="auto" w:fill="FFFFFF"/>
              <w:spacing w:beforeAutospacing="0" w:afterAutospacing="0" w:line="293" w:lineRule="atLeast"/>
              <w:ind w:firstLine="375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（2）不少于3家符合相应资格条件的供应商参与询价采购活动；</w:t>
            </w:r>
          </w:p>
          <w:p w14:paraId="6E9F5F9B">
            <w:pPr>
              <w:pStyle w:val="6"/>
              <w:widowControl/>
              <w:shd w:val="clear" w:color="auto" w:fill="FFFFFF"/>
              <w:spacing w:beforeAutospacing="0" w:afterAutospacing="0" w:line="293" w:lineRule="atLeast"/>
              <w:ind w:firstLine="375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shd w:val="clear" w:color="auto" w:fill="FFFFFF"/>
              </w:rPr>
              <w:t>（3）参与询价采购活动的供应商，按照询价通知书的规定一次报出不得更改的价格。</w:t>
            </w:r>
          </w:p>
        </w:tc>
      </w:tr>
      <w:tr w14:paraId="13E23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  <w:shd w:val="clear" w:color="auto" w:fill="auto"/>
            <w:noWrap w:val="0"/>
            <w:vAlign w:val="center"/>
          </w:tcPr>
          <w:p w14:paraId="3A926B58"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评审方法</w:t>
            </w:r>
          </w:p>
        </w:tc>
        <w:tc>
          <w:tcPr>
            <w:tcW w:w="6369" w:type="dxa"/>
            <w:shd w:val="clear" w:color="auto" w:fill="auto"/>
            <w:noWrap w:val="0"/>
            <w:vAlign w:val="top"/>
          </w:tcPr>
          <w:p w14:paraId="75764EC0">
            <w:pPr>
              <w:pStyle w:val="6"/>
              <w:widowControl/>
              <w:shd w:val="clear" w:color="auto" w:fill="FFFFFF"/>
              <w:spacing w:beforeAutospacing="0" w:afterAutospacing="0" w:line="293" w:lineRule="atLeast"/>
              <w:ind w:firstLine="560" w:firstLineChars="200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根据采购需求、质量和服务相等且报价最低的原则确定成交供应商。</w:t>
            </w:r>
          </w:p>
        </w:tc>
      </w:tr>
      <w:tr w14:paraId="60773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  <w:shd w:val="clear" w:color="auto" w:fill="auto"/>
            <w:noWrap w:val="0"/>
            <w:vAlign w:val="center"/>
          </w:tcPr>
          <w:p w14:paraId="58245AD5"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结果公告</w:t>
            </w:r>
          </w:p>
        </w:tc>
        <w:tc>
          <w:tcPr>
            <w:tcW w:w="6369" w:type="dxa"/>
            <w:shd w:val="clear" w:color="auto" w:fill="auto"/>
            <w:noWrap w:val="0"/>
            <w:vAlign w:val="top"/>
          </w:tcPr>
          <w:p w14:paraId="7965117C">
            <w:pPr>
              <w:ind w:firstLine="560" w:firstLineChars="20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公告媒介：云南省中医中药研究院官网</w:t>
            </w:r>
          </w:p>
          <w:p w14:paraId="149E6FAC">
            <w:pPr>
              <w:ind w:firstLine="560" w:firstLineChars="20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公告期限：1个工作日</w:t>
            </w:r>
          </w:p>
        </w:tc>
      </w:tr>
      <w:tr w14:paraId="3F157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  <w:shd w:val="clear" w:color="auto" w:fill="auto"/>
            <w:noWrap w:val="0"/>
            <w:vAlign w:val="center"/>
          </w:tcPr>
          <w:p w14:paraId="3C70351D"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质疑期</w:t>
            </w:r>
          </w:p>
        </w:tc>
        <w:tc>
          <w:tcPr>
            <w:tcW w:w="6369" w:type="dxa"/>
            <w:shd w:val="clear" w:color="auto" w:fill="auto"/>
            <w:noWrap w:val="0"/>
            <w:vAlign w:val="top"/>
          </w:tcPr>
          <w:p w14:paraId="471B4DFE">
            <w:pPr>
              <w:ind w:firstLine="560" w:firstLineChars="20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供应商认为询价通知书、询价过程和结果使自己的权益受到损害的，可以在知道或者应知其权限受到损害之日起1个工作日内，以书面形式向采购人提出质疑。</w:t>
            </w:r>
          </w:p>
        </w:tc>
      </w:tr>
      <w:tr w14:paraId="4DAC9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  <w:shd w:val="clear" w:color="auto" w:fill="auto"/>
            <w:noWrap w:val="0"/>
            <w:vAlign w:val="center"/>
          </w:tcPr>
          <w:p w14:paraId="31DD335E"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质疑答复</w:t>
            </w:r>
          </w:p>
        </w:tc>
        <w:tc>
          <w:tcPr>
            <w:tcW w:w="6369" w:type="dxa"/>
            <w:shd w:val="clear" w:color="auto" w:fill="auto"/>
            <w:noWrap w:val="0"/>
            <w:vAlign w:val="top"/>
          </w:tcPr>
          <w:p w14:paraId="5A182D2A">
            <w:pPr>
              <w:ind w:firstLine="560" w:firstLineChars="20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采购人在收到供应商的书面质疑后七个工作日内作出答复，并以书面形式通知质疑供应商和其他有关供应商，但答复内容不得涉及商业秘密。</w:t>
            </w:r>
          </w:p>
        </w:tc>
      </w:tr>
    </w:tbl>
    <w:p w14:paraId="5924CFEF">
      <w:pPr>
        <w:spacing w:line="360" w:lineRule="auto"/>
        <w:rPr>
          <w:rFonts w:ascii="宋体" w:hAnsi="宋体"/>
          <w:sz w:val="28"/>
          <w:szCs w:val="28"/>
        </w:rPr>
      </w:pPr>
    </w:p>
    <w:p w14:paraId="1C7B7200">
      <w:pPr>
        <w:sectPr>
          <w:footerReference r:id="rId3" w:type="default"/>
          <w:footerReference r:id="rId4" w:type="even"/>
          <w:pgSz w:w="11906" w:h="16838"/>
          <w:pgMar w:top="1440" w:right="1191" w:bottom="1440" w:left="1191" w:header="851" w:footer="992" w:gutter="0"/>
          <w:pgNumType w:start="0"/>
          <w:cols w:space="720" w:num="1"/>
          <w:titlePg/>
          <w:docGrid w:type="lines" w:linePitch="312" w:charSpace="0"/>
        </w:sectPr>
      </w:pPr>
    </w:p>
    <w:p w14:paraId="3F96E159">
      <w:pPr>
        <w:jc w:val="center"/>
        <w:rPr>
          <w:rFonts w:ascii="黑体" w:hAnsi="宋体" w:eastAsia="黑体"/>
          <w:sz w:val="32"/>
          <w:szCs w:val="32"/>
        </w:rPr>
      </w:pPr>
      <w:bookmarkStart w:id="0" w:name="_Toc19630145"/>
      <w:r>
        <w:rPr>
          <w:rFonts w:hint="eastAsia" w:ascii="黑体" w:hAnsi="宋体" w:eastAsia="黑体"/>
          <w:sz w:val="32"/>
          <w:szCs w:val="32"/>
        </w:rPr>
        <w:t>第三章  供应商应当提交的资格证明文件</w:t>
      </w:r>
      <w:bookmarkEnd w:id="0"/>
    </w:p>
    <w:p w14:paraId="3532D774">
      <w:pPr>
        <w:spacing w:line="360" w:lineRule="auto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资格证明文件目录</w:t>
      </w:r>
    </w:p>
    <w:tbl>
      <w:tblPr>
        <w:tblStyle w:val="8"/>
        <w:tblW w:w="8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2970"/>
        <w:gridCol w:w="3532"/>
        <w:gridCol w:w="1604"/>
      </w:tblGrid>
      <w:tr w14:paraId="1601B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1" w:type="dxa"/>
            <w:noWrap w:val="0"/>
            <w:vAlign w:val="center"/>
          </w:tcPr>
          <w:p w14:paraId="5223D352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序号</w:t>
            </w:r>
          </w:p>
        </w:tc>
        <w:tc>
          <w:tcPr>
            <w:tcW w:w="2970" w:type="dxa"/>
            <w:noWrap w:val="0"/>
            <w:vAlign w:val="center"/>
          </w:tcPr>
          <w:p w14:paraId="397497BE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证明材料</w:t>
            </w:r>
          </w:p>
        </w:tc>
        <w:tc>
          <w:tcPr>
            <w:tcW w:w="3532" w:type="dxa"/>
            <w:noWrap w:val="0"/>
            <w:vAlign w:val="center"/>
          </w:tcPr>
          <w:p w14:paraId="399BE179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备注</w:t>
            </w:r>
          </w:p>
        </w:tc>
        <w:tc>
          <w:tcPr>
            <w:tcW w:w="1604" w:type="dxa"/>
            <w:noWrap w:val="0"/>
            <w:vAlign w:val="center"/>
          </w:tcPr>
          <w:p w14:paraId="10D930AB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必须提交</w:t>
            </w:r>
          </w:p>
        </w:tc>
      </w:tr>
      <w:tr w14:paraId="31160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1" w:type="dxa"/>
            <w:noWrap w:val="0"/>
            <w:vAlign w:val="center"/>
          </w:tcPr>
          <w:p w14:paraId="7A387889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</w:t>
            </w:r>
          </w:p>
        </w:tc>
        <w:tc>
          <w:tcPr>
            <w:tcW w:w="2970" w:type="dxa"/>
            <w:noWrap w:val="0"/>
            <w:vAlign w:val="center"/>
          </w:tcPr>
          <w:p w14:paraId="74CEE415">
            <w:pPr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营业执照、登记证书、执业许可证等</w:t>
            </w:r>
          </w:p>
        </w:tc>
        <w:tc>
          <w:tcPr>
            <w:tcW w:w="3532" w:type="dxa"/>
            <w:noWrap w:val="0"/>
            <w:vAlign w:val="center"/>
          </w:tcPr>
          <w:p w14:paraId="0E740463">
            <w:pPr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具有独立承担民事责任能力的企业或组织合法经营权的凭证（如营业执照、登记证书、执业许可证等）的原件扫描件</w:t>
            </w:r>
          </w:p>
        </w:tc>
        <w:tc>
          <w:tcPr>
            <w:tcW w:w="1604" w:type="dxa"/>
            <w:noWrap w:val="0"/>
            <w:vAlign w:val="center"/>
          </w:tcPr>
          <w:p w14:paraId="735E1784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营业执照</w:t>
            </w:r>
          </w:p>
        </w:tc>
      </w:tr>
    </w:tbl>
    <w:p w14:paraId="765D4988"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</w:t>
      </w:r>
    </w:p>
    <w:p w14:paraId="13823AE7"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1、必须提交的证明材料未提交或提交不全的视为资格性审查不合格。</w:t>
      </w:r>
    </w:p>
    <w:p w14:paraId="12A8A7A9">
      <w:pPr>
        <w:spacing w:line="360" w:lineRule="auto"/>
        <w:ind w:firstLine="480" w:firstLineChars="200"/>
        <w:rPr>
          <w:rFonts w:ascii="仿宋" w:hAnsi="仿宋" w:eastAsia="仿宋"/>
          <w:sz w:val="24"/>
        </w:rPr>
        <w:sectPr>
          <w:pgSz w:w="11906" w:h="16838"/>
          <w:pgMar w:top="1440" w:right="1191" w:bottom="1440" w:left="1191" w:header="851" w:footer="992" w:gutter="0"/>
          <w:pgNumType w:start="0"/>
          <w:cols w:space="720" w:num="1"/>
          <w:titlePg/>
          <w:docGrid w:type="lines" w:linePitch="312" w:charSpace="0"/>
        </w:sectPr>
      </w:pPr>
      <w:r>
        <w:rPr>
          <w:rFonts w:hint="eastAsia" w:ascii="仿宋" w:hAnsi="仿宋" w:eastAsia="仿宋"/>
          <w:sz w:val="24"/>
        </w:rPr>
        <w:t>2、供应商的资格证明材料应当真实、有效、完整，字迹、印章要清晰。</w:t>
      </w:r>
    </w:p>
    <w:p w14:paraId="2F6DF180">
      <w:pPr>
        <w:pStyle w:val="7"/>
        <w:ind w:left="0" w:leftChars="0" w:firstLine="0" w:firstLineChars="0"/>
        <w:jc w:val="left"/>
      </w:pPr>
      <w:r>
        <w:rPr>
          <w:rFonts w:hint="eastAsia"/>
        </w:rPr>
        <w:t>附件1</w:t>
      </w:r>
    </w:p>
    <w:p w14:paraId="7C018DE5">
      <w:pPr>
        <w:pStyle w:val="7"/>
        <w:ind w:left="0" w:leftChars="0" w:firstLine="0" w:firstLineChars="0"/>
        <w:jc w:val="center"/>
        <w:rPr>
          <w:rFonts w:hAnsi="宋体" w:cs="宋体"/>
          <w:b/>
          <w:bCs/>
          <w:sz w:val="44"/>
          <w:szCs w:val="44"/>
        </w:rPr>
      </w:pPr>
      <w:r>
        <w:rPr>
          <w:rFonts w:hint="eastAsia" w:hAnsi="宋体" w:cs="宋体"/>
          <w:b/>
          <w:bCs/>
          <w:sz w:val="44"/>
          <w:szCs w:val="44"/>
        </w:rPr>
        <w:t>云南省中医中药研究院采购项目情况表</w:t>
      </w:r>
    </w:p>
    <w:p w14:paraId="56306D9D">
      <w:pPr>
        <w:pStyle w:val="7"/>
        <w:ind w:firstLine="404"/>
        <w:rPr>
          <w:rFonts w:hAnsi="宋体" w:cs="宋体"/>
          <w:u w:val="single"/>
        </w:rPr>
      </w:pPr>
      <w:r>
        <w:rPr>
          <w:rFonts w:hint="eastAsia"/>
        </w:rPr>
        <w:t>采购项目名称：</w:t>
      </w:r>
      <w:r>
        <w:rPr>
          <w:rFonts w:hint="eastAsia" w:hAnsi="宋体" w:cs="宋体"/>
          <w:u w:val="single"/>
        </w:rPr>
        <w:t xml:space="preserve"> </w:t>
      </w:r>
      <w:r>
        <w:rPr>
          <w:rFonts w:hint="eastAsia" w:hAnsi="宋体" w:cs="宋体"/>
          <w:u w:val="single"/>
          <w:lang w:val="en-US" w:eastAsia="zh-CN"/>
        </w:rPr>
        <w:t>生物显微镜、超声波清洗机、隔膜泵</w:t>
      </w:r>
      <w:r>
        <w:rPr>
          <w:rFonts w:hint="eastAsia" w:hAnsi="宋体" w:cs="宋体"/>
          <w:u w:val="single"/>
        </w:rPr>
        <w:t xml:space="preserve">采购 </w:t>
      </w:r>
      <w:r>
        <w:rPr>
          <w:rFonts w:hint="eastAsia" w:hAnsi="宋体" w:cs="宋体"/>
        </w:rPr>
        <w:t xml:space="preserve"> </w:t>
      </w:r>
      <w:r>
        <w:rPr>
          <w:rFonts w:hint="eastAsia"/>
        </w:rPr>
        <w:t xml:space="preserve">                                   采购项目预算：</w:t>
      </w:r>
      <w:r>
        <w:rPr>
          <w:rFonts w:hint="eastAsia" w:hAnsi="宋体" w:cs="宋体"/>
          <w:u w:val="single"/>
        </w:rPr>
        <w:t xml:space="preserve"> </w:t>
      </w:r>
      <w:r>
        <w:rPr>
          <w:rFonts w:hint="eastAsia" w:hAnsi="宋体" w:cs="宋体"/>
          <w:u w:val="single"/>
          <w:lang w:val="en-US" w:eastAsia="zh-CN"/>
        </w:rPr>
        <w:t>20000</w:t>
      </w:r>
      <w:r>
        <w:rPr>
          <w:rFonts w:hint="eastAsia" w:hAnsi="宋体" w:cs="宋体"/>
          <w:u w:val="single"/>
        </w:rPr>
        <w:t xml:space="preserve">.00元 </w:t>
      </w:r>
    </w:p>
    <w:tbl>
      <w:tblPr>
        <w:tblStyle w:val="8"/>
        <w:tblW w:w="144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322"/>
        <w:gridCol w:w="507"/>
        <w:gridCol w:w="7304"/>
        <w:gridCol w:w="554"/>
        <w:gridCol w:w="773"/>
        <w:gridCol w:w="1327"/>
        <w:gridCol w:w="1223"/>
        <w:gridCol w:w="826"/>
      </w:tblGrid>
      <w:tr w14:paraId="7A3F3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9" w:type="dxa"/>
            <w:noWrap w:val="0"/>
            <w:vAlign w:val="center"/>
          </w:tcPr>
          <w:p w14:paraId="5AB41F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22" w:type="dxa"/>
            <w:noWrap w:val="0"/>
            <w:vAlign w:val="center"/>
          </w:tcPr>
          <w:p w14:paraId="023195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507" w:type="dxa"/>
            <w:noWrap w:val="0"/>
            <w:vAlign w:val="center"/>
          </w:tcPr>
          <w:p w14:paraId="53C7576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7304" w:type="dxa"/>
            <w:noWrap w:val="0"/>
            <w:vAlign w:val="center"/>
          </w:tcPr>
          <w:p w14:paraId="71ADBAD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554" w:type="dxa"/>
            <w:noWrap w:val="0"/>
            <w:vAlign w:val="center"/>
          </w:tcPr>
          <w:p w14:paraId="257C7625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773" w:type="dxa"/>
            <w:noWrap w:val="0"/>
            <w:vAlign w:val="center"/>
          </w:tcPr>
          <w:p w14:paraId="33247FAA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327" w:type="dxa"/>
            <w:noWrap w:val="0"/>
            <w:vAlign w:val="center"/>
          </w:tcPr>
          <w:p w14:paraId="64162197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供货地点</w:t>
            </w:r>
          </w:p>
        </w:tc>
        <w:tc>
          <w:tcPr>
            <w:tcW w:w="1223" w:type="dxa"/>
            <w:noWrap w:val="0"/>
            <w:vAlign w:val="center"/>
          </w:tcPr>
          <w:p w14:paraId="6A36B03C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供货时间要求</w:t>
            </w:r>
          </w:p>
        </w:tc>
        <w:tc>
          <w:tcPr>
            <w:tcW w:w="826" w:type="dxa"/>
            <w:noWrap w:val="0"/>
            <w:vAlign w:val="center"/>
          </w:tcPr>
          <w:p w14:paraId="0326E34F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备注</w:t>
            </w:r>
          </w:p>
        </w:tc>
      </w:tr>
      <w:tr w14:paraId="6ED1A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79" w:type="dxa"/>
            <w:noWrap w:val="0"/>
            <w:vAlign w:val="center"/>
          </w:tcPr>
          <w:p w14:paraId="7010C3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22" w:type="dxa"/>
            <w:noWrap w:val="0"/>
            <w:vAlign w:val="center"/>
          </w:tcPr>
          <w:p w14:paraId="6B078F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生物显微镜</w:t>
            </w:r>
          </w:p>
        </w:tc>
        <w:tc>
          <w:tcPr>
            <w:tcW w:w="507" w:type="dxa"/>
            <w:noWrap/>
            <w:vAlign w:val="center"/>
          </w:tcPr>
          <w:p w14:paraId="135B5DC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7304" w:type="dxa"/>
            <w:noWrap w:val="0"/>
            <w:vAlign w:val="center"/>
          </w:tcPr>
          <w:p w14:paraId="2DC59E0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产品应符合以下要求：</w:t>
            </w:r>
          </w:p>
          <w:p w14:paraId="67289676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  <w:woUserID w:val="1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具备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无限远光学系统，可扩展荧光、暗场、相差多功能显微观察。</w:t>
            </w:r>
          </w:p>
          <w:p w14:paraId="2DDB56CF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2、4x、10x、40x、100x 高衬度平场消色差物镜，平场范围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25mm。</w:t>
            </w:r>
          </w:p>
          <w:p w14:paraId="0D43014C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3、大视野高眼点目镜，10x视场数22mm,所有目镜屈光度可调。</w:t>
            </w:r>
          </w:p>
          <w:p w14:paraId="3A73B47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4、粗微动同轴调焦,带锁紧和限位装置,微动格值2μm，粗动行程每圈40mm，微动行程每圈0.2mm，调焦范围24mm </w:t>
            </w:r>
          </w:p>
          <w:p w14:paraId="49E889FE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5、采用模块化设计，可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为正置荧光显微镜。 </w:t>
            </w:r>
          </w:p>
          <w:p w14:paraId="7C1C76FA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6、预留式三目观察筒，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或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同品牌的数码生物显微镜。</w:t>
            </w:r>
          </w:p>
          <w:p w14:paraId="2AE6A368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7、大功率LED光源，亮度可调。 </w:t>
            </w:r>
          </w:p>
          <w:p w14:paraId="66698D71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8、双层活动平台 (尺寸:210mm×140mm，移动范围: 76mm×50mm)</w:t>
            </w:r>
          </w:p>
          <w:p w14:paraId="7CF4724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摄像头技术参数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  <w:woUserID w:val="1"/>
              </w:rPr>
              <w:t>：</w:t>
            </w:r>
          </w:p>
          <w:p w14:paraId="38BD5D5E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1.进口大尺寸传感器（Sensor Type)：1/1.8英寸大尺寸高灵敏度芯片。</w:t>
            </w:r>
          </w:p>
          <w:p w14:paraId="55B61234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2.分辨率（Resolution)：3072x 2048，630万真实物理像素。</w:t>
            </w:r>
          </w:p>
          <w:p w14:paraId="3491A40A">
            <w:pPr>
              <w:widowControl/>
              <w:ind w:left="2310" w:hanging="2310" w:hangingChars="1100"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3.像素（Pixel Size）：2.4μm x 2.4μm，曝光控制（Exposure Control）：6微秒到7秒。</w:t>
            </w:r>
          </w:p>
          <w:p w14:paraId="421B3C4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4.有效增益：1X-16X，帧频率（Frame Rate）:71fps@3072x 2048，178fps@1280 x720。</w:t>
            </w:r>
          </w:p>
          <w:p w14:paraId="118FE54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5.数据接口：USB3.0高速 5GB/S，逐行扫描，连续输出，软触发，电子卷帘快门，128M图像 缓存；SDK二次开发，强大兼容能力。</w:t>
            </w:r>
          </w:p>
          <w:p w14:paraId="05ABB79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6.支持TWAIN和DirectShow接口，优异的多相机性能，支持单 PC 上 4 相机全速工作。</w:t>
            </w:r>
          </w:p>
          <w:p w14:paraId="59C88132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配套软件参数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  <w:woUserID w:val="1"/>
              </w:rPr>
              <w:t>：</w:t>
            </w:r>
          </w:p>
          <w:p w14:paraId="7992682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7.软件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需能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整合图像处理软件动态图像采集处理以及静态图像处理的主要功能，并且在荧光合成和处理，动态图像测量，色彩校正方面具备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较大的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可操作性。</w:t>
            </w:r>
          </w:p>
          <w:p w14:paraId="4AA0C35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8.软件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包含用户管理、权限分配及审计追踪功能，完全符合GMP和ISO9001质量管理体系使用要求。</w:t>
            </w:r>
          </w:p>
          <w:p w14:paraId="3C225AF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9.软件系统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应具备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以多种格式，多种时长方案对动态图像进行即时拍摄，定时拍照，实时拍照和录像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  <w:woUserID w:val="1"/>
              </w:rPr>
              <w:t>的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功能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，完美兼容MSHOT相机，并可通过Directshow接口兼容其他相机，多重拍摄。</w:t>
            </w:r>
          </w:p>
          <w:p w14:paraId="3726159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10.功能模块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包括图像处理、颜色控制、荧光处理（实时荧光合成）、直方图、图像设置、静态图像处理、测量八个功能模块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  <w:woUserID w:val="1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可对静态动态图像进行参数设置，测量绘制，支持多方面图像处理。在色彩校正等方面也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可调节，提高了颜色校正的可靠性、还原准确性。</w:t>
            </w:r>
          </w:p>
          <w:p w14:paraId="2EBF5E25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11.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软件应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支持能量曲线测量（实时显示所选定线段上所有点强度）。</w:t>
            </w:r>
          </w:p>
          <w:p w14:paraId="26FB959F"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12.实时单点RGB值以及灰度值获取，实时预览帧率显示，直方图均衡化。</w:t>
            </w:r>
          </w:p>
        </w:tc>
        <w:tc>
          <w:tcPr>
            <w:tcW w:w="554" w:type="dxa"/>
            <w:noWrap w:val="0"/>
            <w:vAlign w:val="center"/>
          </w:tcPr>
          <w:p w14:paraId="2E9C584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73" w:type="dxa"/>
            <w:noWrap w:val="0"/>
            <w:vAlign w:val="center"/>
          </w:tcPr>
          <w:p w14:paraId="6A10EFD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套</w:t>
            </w:r>
          </w:p>
        </w:tc>
        <w:tc>
          <w:tcPr>
            <w:tcW w:w="1327" w:type="dxa"/>
            <w:noWrap w:val="0"/>
            <w:vAlign w:val="center"/>
          </w:tcPr>
          <w:p w14:paraId="21DAA35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五华区学府路1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223" w:type="dxa"/>
            <w:noWrap w:val="0"/>
            <w:vAlign w:val="center"/>
          </w:tcPr>
          <w:p w14:paraId="28A0DD9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在规定时限内完成交货任务。</w:t>
            </w:r>
          </w:p>
        </w:tc>
        <w:tc>
          <w:tcPr>
            <w:tcW w:w="826" w:type="dxa"/>
            <w:noWrap w:val="0"/>
            <w:vAlign w:val="center"/>
          </w:tcPr>
          <w:p w14:paraId="4D3579D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2E2AE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79" w:type="dxa"/>
            <w:noWrap w:val="0"/>
            <w:vAlign w:val="center"/>
          </w:tcPr>
          <w:p w14:paraId="54FAFC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322" w:type="dxa"/>
            <w:noWrap w:val="0"/>
            <w:vAlign w:val="center"/>
          </w:tcPr>
          <w:p w14:paraId="2656F5E8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隔膜泵</w:t>
            </w:r>
          </w:p>
        </w:tc>
        <w:tc>
          <w:tcPr>
            <w:tcW w:w="507" w:type="dxa"/>
            <w:noWrap/>
            <w:vAlign w:val="center"/>
          </w:tcPr>
          <w:p w14:paraId="294495FB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7304" w:type="dxa"/>
            <w:noWrap w:val="0"/>
            <w:vAlign w:val="center"/>
          </w:tcPr>
          <w:p w14:paraId="5DEDD916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1、全过程真空度自动调节，操作应简单；</w:t>
            </w:r>
          </w:p>
          <w:p w14:paraId="4BD47BD7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2、零波动（无滞后）真空控制，过程时间短；</w:t>
            </w:r>
          </w:p>
          <w:p w14:paraId="6DE84344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3、真空控制器应界面清晰、易于操作，内部装有放气阀；</w:t>
            </w:r>
          </w:p>
          <w:p w14:paraId="3D761062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4、膜片寿命长；</w:t>
            </w:r>
          </w:p>
          <w:p w14:paraId="580CF590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5、耐化学腐蚀性能良好；</w:t>
            </w:r>
          </w:p>
          <w:p w14:paraId="65E8F432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6、真空控制器：CVC 3000；</w:t>
            </w:r>
          </w:p>
          <w:p w14:paraId="7B5B68E0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7、泵头数/级数：4 / 3；</w:t>
            </w:r>
          </w:p>
          <w:p w14:paraId="7587C10F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8、大抽速：m3/h 4.6；</w:t>
            </w:r>
          </w:p>
          <w:p w14:paraId="0728EEAE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9、大抽速：cfm 2.7；</w:t>
            </w:r>
          </w:p>
          <w:p w14:paraId="1C2F2132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10、极限真空（绝压）mbar/torr：1.5 / 1.1；</w:t>
            </w:r>
          </w:p>
          <w:p w14:paraId="74671D98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11、极限真空（绝压），使用气镇mbar/torr：3 / 2.2；</w:t>
            </w:r>
          </w:p>
          <w:p w14:paraId="543D5618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12、环境温度范围（操作）°C：10 - 40；</w:t>
            </w:r>
          </w:p>
          <w:p w14:paraId="40066DFE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13、环境温度范围（储存）°C：-10 - 60；</w:t>
            </w:r>
          </w:p>
          <w:p w14:paraId="12F8FED2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14、大出气口压力（绝压）bar：1.1；</w:t>
            </w:r>
          </w:p>
          <w:p w14:paraId="422C98AA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15、进气口接口：DN 10 mm软管喷嘴接头；</w:t>
            </w:r>
          </w:p>
          <w:p w14:paraId="1A78DCC0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16、出气口接口：DN 10 mm软管喷嘴接头；</w:t>
            </w:r>
          </w:p>
          <w:p w14:paraId="76204737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17、额定电机功率kW：0.53；</w:t>
            </w:r>
          </w:p>
          <w:p w14:paraId="7F1A245C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18、电机转速范围min-1：30 - 2400；</w:t>
            </w:r>
          </w:p>
          <w:p w14:paraId="6E475738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19、防护等级：IP 20；</w:t>
            </w:r>
          </w:p>
          <w:p w14:paraId="5836040F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20、尺寸（长x宽x高）mm：325 x 243 x 245；</w:t>
            </w:r>
          </w:p>
          <w:p w14:paraId="374D487A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21、重量kg：16.3；</w:t>
            </w:r>
          </w:p>
          <w:p w14:paraId="0AF5964A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22、噪音水平在50赫茲，典型值dBA：43。</w:t>
            </w:r>
          </w:p>
          <w:p w14:paraId="0939C8A6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配置：主机，同品牌真空控制器</w:t>
            </w:r>
          </w:p>
        </w:tc>
        <w:tc>
          <w:tcPr>
            <w:tcW w:w="554" w:type="dxa"/>
            <w:noWrap w:val="0"/>
            <w:vAlign w:val="center"/>
          </w:tcPr>
          <w:p w14:paraId="3A394F20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73" w:type="dxa"/>
            <w:noWrap w:val="0"/>
            <w:vAlign w:val="center"/>
          </w:tcPr>
          <w:p w14:paraId="686ABC2A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台</w:t>
            </w:r>
          </w:p>
        </w:tc>
        <w:tc>
          <w:tcPr>
            <w:tcW w:w="1327" w:type="dxa"/>
            <w:shd w:val="clear" w:color="auto" w:fill="auto"/>
            <w:noWrap w:val="0"/>
            <w:vAlign w:val="center"/>
          </w:tcPr>
          <w:p w14:paraId="0F2092B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五华区学府路1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223" w:type="dxa"/>
            <w:shd w:val="clear" w:color="auto" w:fill="auto"/>
            <w:noWrap w:val="0"/>
            <w:vAlign w:val="center"/>
          </w:tcPr>
          <w:p w14:paraId="65C40F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在规定时限内完成交货任务。</w:t>
            </w:r>
          </w:p>
        </w:tc>
        <w:tc>
          <w:tcPr>
            <w:tcW w:w="826" w:type="dxa"/>
            <w:noWrap w:val="0"/>
            <w:vAlign w:val="center"/>
          </w:tcPr>
          <w:p w14:paraId="4522E0F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278C8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79" w:type="dxa"/>
            <w:noWrap w:val="0"/>
            <w:vAlign w:val="center"/>
          </w:tcPr>
          <w:p w14:paraId="73AAB30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213BB5E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507" w:type="dxa"/>
            <w:noWrap/>
            <w:vAlign w:val="center"/>
          </w:tcPr>
          <w:p w14:paraId="5A0CB92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304" w:type="dxa"/>
            <w:noWrap w:val="0"/>
            <w:vAlign w:val="center"/>
          </w:tcPr>
          <w:p w14:paraId="55F5B11C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1.数显设定超声清洗时间</w:t>
            </w:r>
          </w:p>
          <w:p w14:paraId="6B466EDF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2.工作时间倒计时显示</w:t>
            </w:r>
          </w:p>
          <w:p w14:paraId="7445BEA4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 xml:space="preserve">3.1-999min总工作时间设定 </w:t>
            </w:r>
          </w:p>
          <w:p w14:paraId="7767C04A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4.配有专用不锈钢网篮、降音盖</w:t>
            </w:r>
          </w:p>
          <w:p w14:paraId="53B5E561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 xml:space="preserve">5.仪器的内外壳体和降音盖应采用优质不锈钢 </w:t>
            </w:r>
          </w:p>
          <w:p w14:paraId="224C1C7E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6.仪器的操作程序采用单片机软件</w:t>
            </w:r>
          </w:p>
          <w:p w14:paraId="2D29A4DF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7.具有工作参数断电记忆功能</w:t>
            </w:r>
          </w:p>
          <w:p w14:paraId="35F565BD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仪器参数应符合：</w:t>
            </w:r>
          </w:p>
          <w:p w14:paraId="0BDFA0AA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1.内槽长·宽·高:≥ 500*300*200(mm) L/W/H</w:t>
            </w:r>
          </w:p>
          <w:p w14:paraId="029B147C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2.容量: ≥30L</w:t>
            </w:r>
          </w:p>
          <w:p w14:paraId="1487D2C0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3.频率: 40KHz</w:t>
            </w:r>
          </w:p>
          <w:p w14:paraId="06B2694D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4.功率: 840W</w:t>
            </w:r>
          </w:p>
          <w:p w14:paraId="0FCA24BF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5.时间可调: 1-999min</w:t>
            </w:r>
          </w:p>
          <w:p w14:paraId="38DFB4A7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6.有排水</w:t>
            </w:r>
          </w:p>
          <w:p w14:paraId="7AE26D9B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7.有网架</w:t>
            </w:r>
          </w:p>
          <w:p w14:paraId="6ACB1E0E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8.有降音盖</w:t>
            </w:r>
          </w:p>
          <w:p w14:paraId="06FDB7DD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9.包装尺寸：≤600*500*375</w:t>
            </w:r>
          </w:p>
        </w:tc>
        <w:tc>
          <w:tcPr>
            <w:tcW w:w="554" w:type="dxa"/>
            <w:noWrap w:val="0"/>
            <w:vAlign w:val="center"/>
          </w:tcPr>
          <w:p w14:paraId="0F34B8F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73" w:type="dxa"/>
            <w:noWrap w:val="0"/>
            <w:vAlign w:val="center"/>
          </w:tcPr>
          <w:p w14:paraId="7DDDE52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327" w:type="dxa"/>
            <w:shd w:val="clear" w:color="auto" w:fill="auto"/>
            <w:noWrap w:val="0"/>
            <w:vAlign w:val="center"/>
          </w:tcPr>
          <w:p w14:paraId="18966B3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3" w:type="dxa"/>
            <w:shd w:val="clear" w:color="auto" w:fill="auto"/>
            <w:noWrap w:val="0"/>
            <w:vAlign w:val="center"/>
          </w:tcPr>
          <w:p w14:paraId="6CC1EA48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26" w:type="dxa"/>
            <w:noWrap w:val="0"/>
            <w:vAlign w:val="center"/>
          </w:tcPr>
          <w:p w14:paraId="5BE420D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14:paraId="41815BBD">
      <w:pPr>
        <w:pStyle w:val="7"/>
        <w:spacing w:line="360" w:lineRule="auto"/>
        <w:ind w:left="0" w:leftChars="0" w:firstLine="464"/>
        <w:rPr>
          <w:rFonts w:hAnsi="宋体" w:cs="宋体"/>
          <w:spacing w:val="0"/>
          <w:sz w:val="24"/>
          <w:shd w:val="clear" w:color="auto" w:fill="FFFFFF"/>
        </w:rPr>
      </w:pPr>
      <w:r>
        <w:rPr>
          <w:rFonts w:hint="eastAsia" w:hAnsi="宋体" w:cs="宋体"/>
          <w:sz w:val="24"/>
        </w:rPr>
        <w:t>说明：请意向单位根据本表内容一次报出不得更改的价格（报价不得高于采购项目预算，否则报价无效）填制于附件2中，并将签字盖章完备的附件2于202</w:t>
      </w:r>
      <w:r>
        <w:rPr>
          <w:rFonts w:hint="eastAsia" w:hAnsi="宋体" w:cs="宋体"/>
          <w:sz w:val="24"/>
          <w:lang w:val="en-US" w:eastAsia="zh-CN"/>
        </w:rPr>
        <w:t>4</w:t>
      </w:r>
      <w:r>
        <w:rPr>
          <w:rFonts w:hint="eastAsia" w:hAnsi="宋体" w:cs="宋体"/>
          <w:sz w:val="24"/>
        </w:rPr>
        <w:t>年</w:t>
      </w:r>
      <w:r>
        <w:rPr>
          <w:rFonts w:hint="eastAsia" w:hAnsi="宋体" w:cs="宋体"/>
          <w:sz w:val="24"/>
          <w:lang w:val="en-US" w:eastAsia="zh-CN"/>
        </w:rPr>
        <w:t>11</w:t>
      </w:r>
      <w:r>
        <w:rPr>
          <w:rFonts w:hint="eastAsia" w:hAnsi="宋体" w:cs="宋体"/>
          <w:sz w:val="24"/>
        </w:rPr>
        <w:t>月</w:t>
      </w:r>
      <w:r>
        <w:rPr>
          <w:rFonts w:hint="eastAsia" w:hAnsi="宋体" w:cs="宋体"/>
          <w:sz w:val="24"/>
          <w:lang w:val="en-US" w:eastAsia="zh-CN"/>
        </w:rPr>
        <w:t>19</w:t>
      </w:r>
      <w:r>
        <w:rPr>
          <w:rFonts w:hint="eastAsia" w:hAnsi="宋体" w:cs="宋体"/>
          <w:sz w:val="24"/>
        </w:rPr>
        <w:t>日9:30前送达采购人。</w:t>
      </w:r>
    </w:p>
    <w:p w14:paraId="37E520BE">
      <w:pPr>
        <w:pStyle w:val="7"/>
        <w:spacing w:line="360" w:lineRule="auto"/>
        <w:ind w:left="0" w:leftChars="0" w:firstLine="1200" w:firstLineChars="500"/>
        <w:rPr>
          <w:rFonts w:hAnsi="宋体" w:cs="宋体"/>
          <w:spacing w:val="0"/>
          <w:sz w:val="24"/>
          <w:shd w:val="clear" w:color="auto" w:fill="FFFFFF"/>
        </w:rPr>
        <w:sectPr>
          <w:pgSz w:w="16838" w:h="11906" w:orient="landscape"/>
          <w:pgMar w:top="1134" w:right="1440" w:bottom="1134" w:left="1440" w:header="851" w:footer="992" w:gutter="0"/>
          <w:pgNumType w:start="0"/>
          <w:cols w:space="720" w:num="1"/>
          <w:titlePg/>
          <w:docGrid w:type="lines" w:linePitch="312" w:charSpace="0"/>
        </w:sectPr>
      </w:pPr>
      <w:r>
        <w:rPr>
          <w:rFonts w:hAnsi="宋体" w:cs="宋体"/>
          <w:spacing w:val="0"/>
          <w:sz w:val="24"/>
          <w:shd w:val="clear" w:color="auto" w:fill="FFFFFF"/>
        </w:rPr>
        <w:t>采购人电子邮箱：</w:t>
      </w:r>
      <w:r>
        <w:rPr>
          <w:rFonts w:hint="eastAsia" w:hAnsi="宋体" w:cs="宋体"/>
          <w:spacing w:val="0"/>
          <w:sz w:val="24"/>
          <w:shd w:val="clear" w:color="auto" w:fill="FFFFFF"/>
        </w:rPr>
        <w:t xml:space="preserve">陈果                           联系电话：18687510283，0871-65190525                                                       </w:t>
      </w:r>
    </w:p>
    <w:p w14:paraId="6CF96D19">
      <w:pPr>
        <w:pStyle w:val="7"/>
        <w:ind w:left="0" w:leftChars="0" w:firstLine="0" w:firstLineChars="0"/>
        <w:jc w:val="left"/>
      </w:pPr>
      <w:r>
        <w:rPr>
          <w:rFonts w:hint="eastAsia"/>
        </w:rPr>
        <w:t xml:space="preserve">附件2 </w:t>
      </w:r>
    </w:p>
    <w:p w14:paraId="1FF49EA8">
      <w:pPr>
        <w:pStyle w:val="7"/>
        <w:ind w:left="0" w:leftChars="0" w:firstLine="0" w:firstLineChars="0"/>
        <w:jc w:val="center"/>
        <w:rPr>
          <w:rFonts w:hAnsi="宋体" w:cs="宋体"/>
          <w:b/>
          <w:bCs/>
          <w:sz w:val="44"/>
          <w:szCs w:val="44"/>
        </w:rPr>
      </w:pPr>
      <w:r>
        <w:rPr>
          <w:rFonts w:hint="eastAsia" w:hAnsi="宋体" w:cs="宋体"/>
          <w:b/>
          <w:bCs/>
          <w:sz w:val="44"/>
          <w:szCs w:val="44"/>
        </w:rPr>
        <w:t>云南省中医中药研究院采购项目供应商报价表</w:t>
      </w:r>
    </w:p>
    <w:p w14:paraId="29A89CF5">
      <w:pPr>
        <w:pStyle w:val="7"/>
        <w:ind w:firstLine="404"/>
      </w:pPr>
      <w:r>
        <w:rPr>
          <w:rFonts w:hint="eastAsia"/>
        </w:rPr>
        <w:t>采购项目名称：</w:t>
      </w:r>
      <w:r>
        <w:rPr>
          <w:rFonts w:hint="eastAsia" w:hAnsi="宋体" w:cs="宋体"/>
          <w:u w:val="single"/>
        </w:rPr>
        <w:t xml:space="preserve">  </w:t>
      </w:r>
      <w:r>
        <w:rPr>
          <w:rFonts w:hint="eastAsia" w:hAnsi="宋体" w:cs="宋体"/>
          <w:u w:val="single"/>
          <w:lang w:val="en-US" w:eastAsia="zh-CN"/>
        </w:rPr>
        <w:t>生物显微镜、超声波清洗机、隔膜泵</w:t>
      </w:r>
      <w:r>
        <w:rPr>
          <w:rFonts w:hint="eastAsia" w:hAnsi="宋体" w:cs="宋体"/>
          <w:u w:val="single"/>
        </w:rPr>
        <w:t xml:space="preserve">采购  </w:t>
      </w:r>
      <w:r>
        <w:rPr>
          <w:rFonts w:hint="eastAsia" w:hAnsi="宋体" w:cs="宋体"/>
        </w:rPr>
        <w:t xml:space="preserve"> </w:t>
      </w:r>
      <w:r>
        <w:rPr>
          <w:rFonts w:hint="eastAsia"/>
        </w:rPr>
        <w:t xml:space="preserve">                                  货币单位： 人民币元</w:t>
      </w:r>
    </w:p>
    <w:tbl>
      <w:tblPr>
        <w:tblStyle w:val="8"/>
        <w:tblW w:w="14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480"/>
        <w:gridCol w:w="3240"/>
        <w:gridCol w:w="952"/>
        <w:gridCol w:w="1080"/>
        <w:gridCol w:w="1020"/>
        <w:gridCol w:w="1110"/>
        <w:gridCol w:w="1830"/>
        <w:gridCol w:w="801"/>
      </w:tblGrid>
      <w:tr w14:paraId="0B98D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60" w:type="dxa"/>
            <w:shd w:val="clear" w:color="auto" w:fill="auto"/>
            <w:noWrap w:val="0"/>
            <w:vAlign w:val="center"/>
          </w:tcPr>
          <w:p w14:paraId="6A8F41C4">
            <w:pPr>
              <w:widowControl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3480" w:type="dxa"/>
            <w:shd w:val="clear" w:color="auto" w:fill="auto"/>
            <w:noWrap w:val="0"/>
            <w:vAlign w:val="center"/>
          </w:tcPr>
          <w:p w14:paraId="43BD5A60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3240" w:type="dxa"/>
            <w:shd w:val="clear" w:color="auto" w:fill="auto"/>
            <w:noWrap w:val="0"/>
            <w:vAlign w:val="center"/>
          </w:tcPr>
          <w:p w14:paraId="00E46C64">
            <w:pPr>
              <w:widowControl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产品的品牌 、型号、规格及技术标准、服务内容</w:t>
            </w:r>
          </w:p>
        </w:tc>
        <w:tc>
          <w:tcPr>
            <w:tcW w:w="952" w:type="dxa"/>
            <w:shd w:val="clear" w:color="auto" w:fill="auto"/>
            <w:noWrap w:val="0"/>
            <w:vAlign w:val="center"/>
          </w:tcPr>
          <w:p w14:paraId="4B203B09">
            <w:pPr>
              <w:widowControl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 w14:paraId="078658DC">
            <w:pPr>
              <w:widowControl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单位</w:t>
            </w: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 w14:paraId="331DD846">
            <w:pPr>
              <w:widowControl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单价</w:t>
            </w:r>
          </w:p>
        </w:tc>
        <w:tc>
          <w:tcPr>
            <w:tcW w:w="1110" w:type="dxa"/>
            <w:shd w:val="clear" w:color="auto" w:fill="auto"/>
            <w:noWrap w:val="0"/>
            <w:vAlign w:val="center"/>
          </w:tcPr>
          <w:p w14:paraId="41EB7022">
            <w:pPr>
              <w:widowControl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金额</w:t>
            </w:r>
          </w:p>
        </w:tc>
        <w:tc>
          <w:tcPr>
            <w:tcW w:w="1830" w:type="dxa"/>
            <w:shd w:val="clear" w:color="auto" w:fill="auto"/>
            <w:noWrap w:val="0"/>
            <w:vAlign w:val="center"/>
          </w:tcPr>
          <w:p w14:paraId="58A90FBB">
            <w:pPr>
              <w:widowControl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供货时间</w:t>
            </w:r>
          </w:p>
        </w:tc>
        <w:tc>
          <w:tcPr>
            <w:tcW w:w="801" w:type="dxa"/>
            <w:shd w:val="clear" w:color="auto" w:fill="auto"/>
            <w:noWrap w:val="0"/>
            <w:vAlign w:val="center"/>
          </w:tcPr>
          <w:p w14:paraId="54F3CE07">
            <w:pPr>
              <w:widowControl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备注</w:t>
            </w:r>
          </w:p>
        </w:tc>
      </w:tr>
      <w:tr w14:paraId="5958D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shd w:val="clear" w:color="auto" w:fill="auto"/>
            <w:noWrap w:val="0"/>
            <w:vAlign w:val="top"/>
          </w:tcPr>
          <w:p w14:paraId="61886B4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480" w:type="dxa"/>
            <w:shd w:val="clear" w:color="auto" w:fill="auto"/>
            <w:noWrap w:val="0"/>
            <w:vAlign w:val="center"/>
          </w:tcPr>
          <w:p w14:paraId="3543A6E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生物显微镜</w:t>
            </w:r>
          </w:p>
        </w:tc>
        <w:tc>
          <w:tcPr>
            <w:tcW w:w="3240" w:type="dxa"/>
            <w:shd w:val="clear" w:color="auto" w:fill="auto"/>
            <w:noWrap w:val="0"/>
            <w:vAlign w:val="top"/>
          </w:tcPr>
          <w:p w14:paraId="265E8852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noWrap w:val="0"/>
            <w:vAlign w:val="top"/>
          </w:tcPr>
          <w:p w14:paraId="60AFB450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 w14:paraId="4E0D4122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 w:val="0"/>
            <w:vAlign w:val="top"/>
          </w:tcPr>
          <w:p w14:paraId="7926C6FB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noWrap w:val="0"/>
            <w:vAlign w:val="top"/>
          </w:tcPr>
          <w:p w14:paraId="7E49B399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noWrap w:val="0"/>
            <w:vAlign w:val="top"/>
          </w:tcPr>
          <w:p w14:paraId="44488A61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noWrap w:val="0"/>
            <w:vAlign w:val="top"/>
          </w:tcPr>
          <w:p w14:paraId="0C18ED7A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</w:tr>
      <w:tr w14:paraId="7174B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shd w:val="clear" w:color="auto" w:fill="auto"/>
            <w:noWrap w:val="0"/>
            <w:vAlign w:val="top"/>
          </w:tcPr>
          <w:p w14:paraId="7BF789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480" w:type="dxa"/>
            <w:shd w:val="clear" w:color="auto" w:fill="auto"/>
            <w:noWrap w:val="0"/>
            <w:vAlign w:val="center"/>
          </w:tcPr>
          <w:p w14:paraId="2AC8D30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超声波清洗机</w:t>
            </w:r>
          </w:p>
        </w:tc>
        <w:tc>
          <w:tcPr>
            <w:tcW w:w="3240" w:type="dxa"/>
            <w:shd w:val="clear" w:color="auto" w:fill="auto"/>
            <w:noWrap w:val="0"/>
            <w:vAlign w:val="top"/>
          </w:tcPr>
          <w:p w14:paraId="67D73AA6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noWrap w:val="0"/>
            <w:vAlign w:val="top"/>
          </w:tcPr>
          <w:p w14:paraId="6AFC1134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 w14:paraId="6325CA94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 w:val="0"/>
            <w:vAlign w:val="top"/>
          </w:tcPr>
          <w:p w14:paraId="2DBEF0C8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noWrap w:val="0"/>
            <w:vAlign w:val="top"/>
          </w:tcPr>
          <w:p w14:paraId="379A42FD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noWrap w:val="0"/>
            <w:vAlign w:val="top"/>
          </w:tcPr>
          <w:p w14:paraId="29273EA9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noWrap w:val="0"/>
            <w:vAlign w:val="top"/>
          </w:tcPr>
          <w:p w14:paraId="774867B7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</w:tr>
      <w:tr w14:paraId="471C6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shd w:val="clear" w:color="auto" w:fill="auto"/>
            <w:noWrap w:val="0"/>
            <w:vAlign w:val="top"/>
          </w:tcPr>
          <w:p w14:paraId="56C49E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480" w:type="dxa"/>
            <w:shd w:val="clear" w:color="auto" w:fill="auto"/>
            <w:noWrap w:val="0"/>
            <w:vAlign w:val="center"/>
          </w:tcPr>
          <w:p w14:paraId="264B82C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隔膜泵</w:t>
            </w:r>
          </w:p>
        </w:tc>
        <w:tc>
          <w:tcPr>
            <w:tcW w:w="3240" w:type="dxa"/>
            <w:shd w:val="clear" w:color="auto" w:fill="auto"/>
            <w:noWrap w:val="0"/>
            <w:vAlign w:val="top"/>
          </w:tcPr>
          <w:p w14:paraId="0B53C90C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noWrap w:val="0"/>
            <w:vAlign w:val="top"/>
          </w:tcPr>
          <w:p w14:paraId="2AEC8BDC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 w14:paraId="25F06547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 w:val="0"/>
            <w:vAlign w:val="top"/>
          </w:tcPr>
          <w:p w14:paraId="7F20991E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noWrap w:val="0"/>
            <w:vAlign w:val="top"/>
          </w:tcPr>
          <w:p w14:paraId="75B86153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noWrap w:val="0"/>
            <w:vAlign w:val="top"/>
          </w:tcPr>
          <w:p w14:paraId="5B28B83F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noWrap w:val="0"/>
            <w:vAlign w:val="top"/>
          </w:tcPr>
          <w:p w14:paraId="437A53B6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</w:tr>
      <w:tr w14:paraId="4EF87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shd w:val="clear" w:color="auto" w:fill="auto"/>
            <w:noWrap w:val="0"/>
            <w:vAlign w:val="top"/>
          </w:tcPr>
          <w:p w14:paraId="6C1690A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480" w:type="dxa"/>
            <w:shd w:val="clear" w:color="auto" w:fill="auto"/>
            <w:noWrap w:val="0"/>
            <w:vAlign w:val="center"/>
          </w:tcPr>
          <w:p w14:paraId="0C8151B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40" w:type="dxa"/>
            <w:shd w:val="clear" w:color="auto" w:fill="auto"/>
            <w:noWrap w:val="0"/>
            <w:vAlign w:val="top"/>
          </w:tcPr>
          <w:p w14:paraId="20B12614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noWrap w:val="0"/>
            <w:vAlign w:val="top"/>
          </w:tcPr>
          <w:p w14:paraId="3F1FFAC0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 w14:paraId="013C9B42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 w:val="0"/>
            <w:vAlign w:val="top"/>
          </w:tcPr>
          <w:p w14:paraId="4D3FDD06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noWrap w:val="0"/>
            <w:vAlign w:val="top"/>
          </w:tcPr>
          <w:p w14:paraId="17CE6CB8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noWrap w:val="0"/>
            <w:vAlign w:val="top"/>
          </w:tcPr>
          <w:p w14:paraId="1F61EDCC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noWrap w:val="0"/>
            <w:vAlign w:val="top"/>
          </w:tcPr>
          <w:p w14:paraId="4DB1C175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</w:tr>
      <w:tr w14:paraId="6EC51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shd w:val="clear" w:color="auto" w:fill="auto"/>
            <w:noWrap w:val="0"/>
            <w:vAlign w:val="top"/>
          </w:tcPr>
          <w:p w14:paraId="3733849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480" w:type="dxa"/>
            <w:shd w:val="clear" w:color="auto" w:fill="auto"/>
            <w:noWrap w:val="0"/>
            <w:vAlign w:val="center"/>
          </w:tcPr>
          <w:p w14:paraId="3C7996E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40" w:type="dxa"/>
            <w:shd w:val="clear" w:color="auto" w:fill="auto"/>
            <w:noWrap w:val="0"/>
            <w:vAlign w:val="top"/>
          </w:tcPr>
          <w:p w14:paraId="736A5840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noWrap w:val="0"/>
            <w:vAlign w:val="top"/>
          </w:tcPr>
          <w:p w14:paraId="6FC131E9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 w14:paraId="1BBC8784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 w:val="0"/>
            <w:vAlign w:val="top"/>
          </w:tcPr>
          <w:p w14:paraId="701FBEE8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noWrap w:val="0"/>
            <w:vAlign w:val="top"/>
          </w:tcPr>
          <w:p w14:paraId="6533EC31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noWrap w:val="0"/>
            <w:vAlign w:val="top"/>
          </w:tcPr>
          <w:p w14:paraId="5B085340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noWrap w:val="0"/>
            <w:vAlign w:val="top"/>
          </w:tcPr>
          <w:p w14:paraId="1B08DB13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</w:tr>
      <w:tr w14:paraId="7810D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shd w:val="clear" w:color="auto" w:fill="auto"/>
            <w:noWrap w:val="0"/>
            <w:vAlign w:val="top"/>
          </w:tcPr>
          <w:p w14:paraId="01654A7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480" w:type="dxa"/>
            <w:shd w:val="clear" w:color="auto" w:fill="auto"/>
            <w:noWrap w:val="0"/>
            <w:vAlign w:val="center"/>
          </w:tcPr>
          <w:p w14:paraId="35E57C9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40" w:type="dxa"/>
            <w:shd w:val="clear" w:color="auto" w:fill="auto"/>
            <w:noWrap w:val="0"/>
            <w:vAlign w:val="top"/>
          </w:tcPr>
          <w:p w14:paraId="01B384D1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noWrap w:val="0"/>
            <w:vAlign w:val="top"/>
          </w:tcPr>
          <w:p w14:paraId="0C6C3DFB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 w14:paraId="12C23A38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 w:val="0"/>
            <w:vAlign w:val="top"/>
          </w:tcPr>
          <w:p w14:paraId="624A1120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noWrap w:val="0"/>
            <w:vAlign w:val="top"/>
          </w:tcPr>
          <w:p w14:paraId="03185E81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noWrap w:val="0"/>
            <w:vAlign w:val="top"/>
          </w:tcPr>
          <w:p w14:paraId="7DAF7237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noWrap w:val="0"/>
            <w:vAlign w:val="top"/>
          </w:tcPr>
          <w:p w14:paraId="75044790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</w:tr>
      <w:tr w14:paraId="365BB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shd w:val="clear" w:color="auto" w:fill="auto"/>
            <w:noWrap w:val="0"/>
            <w:vAlign w:val="top"/>
          </w:tcPr>
          <w:p w14:paraId="365AB12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480" w:type="dxa"/>
            <w:shd w:val="clear" w:color="auto" w:fill="auto"/>
            <w:noWrap w:val="0"/>
            <w:vAlign w:val="center"/>
          </w:tcPr>
          <w:p w14:paraId="60AA1B8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40" w:type="dxa"/>
            <w:shd w:val="clear" w:color="auto" w:fill="auto"/>
            <w:noWrap w:val="0"/>
            <w:vAlign w:val="top"/>
          </w:tcPr>
          <w:p w14:paraId="5962DA24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noWrap w:val="0"/>
            <w:vAlign w:val="top"/>
          </w:tcPr>
          <w:p w14:paraId="2FE99B87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 w14:paraId="5B96AFBE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 w:val="0"/>
            <w:vAlign w:val="top"/>
          </w:tcPr>
          <w:p w14:paraId="4E773365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noWrap w:val="0"/>
            <w:vAlign w:val="top"/>
          </w:tcPr>
          <w:p w14:paraId="5FF081F5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noWrap w:val="0"/>
            <w:vAlign w:val="top"/>
          </w:tcPr>
          <w:p w14:paraId="1FB86694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noWrap w:val="0"/>
            <w:vAlign w:val="top"/>
          </w:tcPr>
          <w:p w14:paraId="574A1D21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</w:tr>
      <w:tr w14:paraId="67B82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shd w:val="clear" w:color="auto" w:fill="auto"/>
            <w:noWrap w:val="0"/>
            <w:vAlign w:val="top"/>
          </w:tcPr>
          <w:p w14:paraId="54E2014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480" w:type="dxa"/>
            <w:shd w:val="clear" w:color="auto" w:fill="auto"/>
            <w:noWrap w:val="0"/>
            <w:vAlign w:val="center"/>
          </w:tcPr>
          <w:p w14:paraId="161E6CD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40" w:type="dxa"/>
            <w:shd w:val="clear" w:color="auto" w:fill="auto"/>
            <w:noWrap w:val="0"/>
            <w:vAlign w:val="top"/>
          </w:tcPr>
          <w:p w14:paraId="520A130D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noWrap w:val="0"/>
            <w:vAlign w:val="top"/>
          </w:tcPr>
          <w:p w14:paraId="33B81A10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 w14:paraId="1140CFFA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 w:val="0"/>
            <w:vAlign w:val="top"/>
          </w:tcPr>
          <w:p w14:paraId="5115BB7C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noWrap w:val="0"/>
            <w:vAlign w:val="top"/>
          </w:tcPr>
          <w:p w14:paraId="7786FC6D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noWrap w:val="0"/>
            <w:vAlign w:val="top"/>
          </w:tcPr>
          <w:p w14:paraId="36C39917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noWrap w:val="0"/>
            <w:vAlign w:val="top"/>
          </w:tcPr>
          <w:p w14:paraId="32A60F57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</w:tr>
      <w:tr w14:paraId="55243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shd w:val="clear" w:color="auto" w:fill="auto"/>
            <w:noWrap w:val="0"/>
            <w:vAlign w:val="top"/>
          </w:tcPr>
          <w:p w14:paraId="440A346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480" w:type="dxa"/>
            <w:shd w:val="clear" w:color="auto" w:fill="auto"/>
            <w:noWrap w:val="0"/>
            <w:vAlign w:val="center"/>
          </w:tcPr>
          <w:p w14:paraId="053722A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40" w:type="dxa"/>
            <w:shd w:val="clear" w:color="auto" w:fill="auto"/>
            <w:noWrap w:val="0"/>
            <w:vAlign w:val="top"/>
          </w:tcPr>
          <w:p w14:paraId="7B4A326D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noWrap w:val="0"/>
            <w:vAlign w:val="top"/>
          </w:tcPr>
          <w:p w14:paraId="11983F69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 w14:paraId="02373902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 w:val="0"/>
            <w:vAlign w:val="top"/>
          </w:tcPr>
          <w:p w14:paraId="6BC01BF8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noWrap w:val="0"/>
            <w:vAlign w:val="top"/>
          </w:tcPr>
          <w:p w14:paraId="66CB23EC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noWrap w:val="0"/>
            <w:vAlign w:val="top"/>
          </w:tcPr>
          <w:p w14:paraId="40626292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noWrap w:val="0"/>
            <w:vAlign w:val="top"/>
          </w:tcPr>
          <w:p w14:paraId="07AF4566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</w:tr>
      <w:tr w14:paraId="2E23F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shd w:val="clear" w:color="auto" w:fill="auto"/>
            <w:noWrap w:val="0"/>
            <w:vAlign w:val="top"/>
          </w:tcPr>
          <w:p w14:paraId="4113BE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480" w:type="dxa"/>
            <w:shd w:val="clear" w:color="auto" w:fill="auto"/>
            <w:noWrap w:val="0"/>
            <w:vAlign w:val="center"/>
          </w:tcPr>
          <w:p w14:paraId="064928C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40" w:type="dxa"/>
            <w:shd w:val="clear" w:color="auto" w:fill="auto"/>
            <w:noWrap w:val="0"/>
            <w:vAlign w:val="top"/>
          </w:tcPr>
          <w:p w14:paraId="0FD9FBCB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noWrap w:val="0"/>
            <w:vAlign w:val="top"/>
          </w:tcPr>
          <w:p w14:paraId="4B482100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 w14:paraId="77C85C59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 w:val="0"/>
            <w:vAlign w:val="top"/>
          </w:tcPr>
          <w:p w14:paraId="79F9F10D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noWrap w:val="0"/>
            <w:vAlign w:val="top"/>
          </w:tcPr>
          <w:p w14:paraId="7CB1372C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noWrap w:val="0"/>
            <w:vAlign w:val="top"/>
          </w:tcPr>
          <w:p w14:paraId="2BADD7CE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noWrap w:val="0"/>
            <w:vAlign w:val="top"/>
          </w:tcPr>
          <w:p w14:paraId="31DC690E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</w:tr>
      <w:tr w14:paraId="2B94E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shd w:val="clear" w:color="auto" w:fill="auto"/>
            <w:noWrap w:val="0"/>
            <w:vAlign w:val="top"/>
          </w:tcPr>
          <w:p w14:paraId="7E8D93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480" w:type="dxa"/>
            <w:shd w:val="clear" w:color="auto" w:fill="auto"/>
            <w:noWrap w:val="0"/>
            <w:vAlign w:val="center"/>
          </w:tcPr>
          <w:p w14:paraId="7AF905B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40" w:type="dxa"/>
            <w:shd w:val="clear" w:color="auto" w:fill="auto"/>
            <w:noWrap w:val="0"/>
            <w:vAlign w:val="top"/>
          </w:tcPr>
          <w:p w14:paraId="387917CF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noWrap w:val="0"/>
            <w:vAlign w:val="top"/>
          </w:tcPr>
          <w:p w14:paraId="2AA2133E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 w14:paraId="0EB8B548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 w:val="0"/>
            <w:vAlign w:val="top"/>
          </w:tcPr>
          <w:p w14:paraId="4DAEF380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noWrap w:val="0"/>
            <w:vAlign w:val="top"/>
          </w:tcPr>
          <w:p w14:paraId="1ADFFEA1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noWrap w:val="0"/>
            <w:vAlign w:val="top"/>
          </w:tcPr>
          <w:p w14:paraId="4757418D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noWrap w:val="0"/>
            <w:vAlign w:val="top"/>
          </w:tcPr>
          <w:p w14:paraId="512FF71E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</w:tr>
      <w:tr w14:paraId="35D36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2" w:type="dxa"/>
            <w:gridSpan w:val="6"/>
            <w:shd w:val="clear" w:color="auto" w:fill="auto"/>
            <w:noWrap w:val="0"/>
            <w:vAlign w:val="top"/>
          </w:tcPr>
          <w:p w14:paraId="66519F94">
            <w:pPr>
              <w:pStyle w:val="7"/>
              <w:spacing w:line="240" w:lineRule="exact"/>
              <w:ind w:firstLine="404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总报价</w:t>
            </w:r>
          </w:p>
        </w:tc>
        <w:tc>
          <w:tcPr>
            <w:tcW w:w="1110" w:type="dxa"/>
            <w:shd w:val="clear" w:color="auto" w:fill="auto"/>
            <w:noWrap w:val="0"/>
            <w:vAlign w:val="top"/>
          </w:tcPr>
          <w:p w14:paraId="3BEC0ED1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noWrap w:val="0"/>
            <w:vAlign w:val="top"/>
          </w:tcPr>
          <w:p w14:paraId="7F8F8F6A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noWrap w:val="0"/>
            <w:vAlign w:val="top"/>
          </w:tcPr>
          <w:p w14:paraId="4875A196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</w:tr>
    </w:tbl>
    <w:p w14:paraId="6E931DC7">
      <w:pPr>
        <w:pStyle w:val="7"/>
        <w:spacing w:line="240" w:lineRule="exact"/>
        <w:ind w:left="0" w:leftChars="0" w:firstLine="0" w:firstLineChars="0"/>
        <w:rPr>
          <w:rFonts w:hAnsi="宋体" w:cs="宋体"/>
          <w:spacing w:val="0"/>
          <w:sz w:val="24"/>
          <w:shd w:val="clear" w:color="auto" w:fill="FFFFFF"/>
        </w:rPr>
      </w:pPr>
    </w:p>
    <w:p w14:paraId="5DD02C24">
      <w:pPr>
        <w:pStyle w:val="7"/>
        <w:spacing w:line="280" w:lineRule="exact"/>
        <w:ind w:left="0" w:leftChars="0" w:firstLine="0" w:firstLineChars="0"/>
        <w:rPr>
          <w:rFonts w:hAnsi="宋体" w:cs="宋体"/>
          <w:spacing w:val="0"/>
          <w:sz w:val="24"/>
          <w:shd w:val="clear" w:color="auto" w:fill="FFFFFF"/>
        </w:rPr>
      </w:pPr>
      <w:r>
        <w:rPr>
          <w:rFonts w:hint="eastAsia" w:hAnsi="宋体" w:cs="宋体"/>
          <w:spacing w:val="0"/>
          <w:sz w:val="24"/>
          <w:shd w:val="clear" w:color="auto" w:fill="FFFFFF"/>
        </w:rPr>
        <w:t>报价供应商名称（公章）：                                     地址：</w:t>
      </w:r>
    </w:p>
    <w:p w14:paraId="7484CC38">
      <w:pPr>
        <w:pStyle w:val="7"/>
        <w:spacing w:line="280" w:lineRule="exact"/>
        <w:ind w:left="0" w:leftChars="0" w:firstLine="0" w:firstLineChars="0"/>
        <w:rPr>
          <w:rFonts w:hAnsi="宋体" w:cs="宋体"/>
          <w:spacing w:val="0"/>
          <w:sz w:val="24"/>
          <w:shd w:val="clear" w:color="auto" w:fill="FFFFFF"/>
        </w:rPr>
      </w:pPr>
      <w:r>
        <w:rPr>
          <w:rFonts w:hAnsi="宋体" w:cs="宋体"/>
          <w:spacing w:val="0"/>
          <w:sz w:val="24"/>
          <w:shd w:val="clear" w:color="auto" w:fill="FFFFFF"/>
        </w:rPr>
        <w:t>报价供应商项目技术负责人（签字）：</w:t>
      </w:r>
      <w:r>
        <w:rPr>
          <w:rFonts w:hint="eastAsia" w:hAnsi="宋体" w:cs="宋体"/>
          <w:spacing w:val="0"/>
          <w:sz w:val="24"/>
          <w:shd w:val="clear" w:color="auto" w:fill="FFFFFF"/>
        </w:rPr>
        <w:t xml:space="preserve">                           联系电话：</w:t>
      </w:r>
    </w:p>
    <w:p w14:paraId="351142CA">
      <w:pPr>
        <w:pStyle w:val="7"/>
        <w:spacing w:line="280" w:lineRule="exact"/>
        <w:ind w:left="0" w:leftChars="0" w:firstLine="0" w:firstLineChars="0"/>
        <w:rPr>
          <w:rFonts w:hint="eastAsia"/>
        </w:rPr>
      </w:pPr>
      <w:r>
        <w:rPr>
          <w:rFonts w:hint="eastAsia" w:hAnsi="宋体" w:cs="宋体"/>
          <w:spacing w:val="0"/>
          <w:sz w:val="24"/>
          <w:shd w:val="clear" w:color="auto" w:fill="FFFFFF"/>
        </w:rPr>
        <w:t>电子邮箱：                                                  报价日期：     年  月  日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63DF3A0-6B2F-4B53-AC18-78ACD8BAB38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3EB6C43-7138-4B86-98C0-884F1F478591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6ABA6363-FF10-4707-964F-05DA88A91E4E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83773DEA-9AD4-4E96-B21F-65BB00C5B27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AE16814-8399-4742-A307-DBF90E85E81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8B01D946-84A6-44E7-922B-053AE1FB424E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7" w:fontKey="{772AA6E9-D7FA-4785-BA74-3184EEC3B5B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6F91D8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86627F"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54BF6DDB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D700E7"/>
    <w:multiLevelType w:val="singleLevel"/>
    <w:tmpl w:val="C3D700E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7BAC8C7"/>
    <w:multiLevelType w:val="singleLevel"/>
    <w:tmpl w:val="E7BAC8C7"/>
    <w:lvl w:ilvl="0" w:tentative="0">
      <w:start w:val="7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10868AB"/>
    <w:multiLevelType w:val="singleLevel"/>
    <w:tmpl w:val="310868AB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zMTlkOGE5ZGExN2IxYTVmNTlmNzk3ZjZkODMyZGIifQ=="/>
  </w:docVars>
  <w:rsids>
    <w:rsidRoot w:val="00D917AF"/>
    <w:rsid w:val="00150EAD"/>
    <w:rsid w:val="00A826E5"/>
    <w:rsid w:val="00D917AF"/>
    <w:rsid w:val="00E0799E"/>
    <w:rsid w:val="01062EEC"/>
    <w:rsid w:val="010C0502"/>
    <w:rsid w:val="014866DE"/>
    <w:rsid w:val="033B50CF"/>
    <w:rsid w:val="034026E5"/>
    <w:rsid w:val="034F46D6"/>
    <w:rsid w:val="03575C81"/>
    <w:rsid w:val="0430275A"/>
    <w:rsid w:val="044C0C16"/>
    <w:rsid w:val="045F6B9B"/>
    <w:rsid w:val="04C64E6C"/>
    <w:rsid w:val="04F96FF0"/>
    <w:rsid w:val="050F6813"/>
    <w:rsid w:val="05D15877"/>
    <w:rsid w:val="062F14C1"/>
    <w:rsid w:val="06A0349B"/>
    <w:rsid w:val="06F675B0"/>
    <w:rsid w:val="07302A71"/>
    <w:rsid w:val="078828AD"/>
    <w:rsid w:val="07BC4304"/>
    <w:rsid w:val="08406CE4"/>
    <w:rsid w:val="089808CE"/>
    <w:rsid w:val="089B08D7"/>
    <w:rsid w:val="08E104C7"/>
    <w:rsid w:val="09385C0D"/>
    <w:rsid w:val="094024B7"/>
    <w:rsid w:val="0AB37C41"/>
    <w:rsid w:val="0AB87005"/>
    <w:rsid w:val="0B3C19E4"/>
    <w:rsid w:val="0D0522AA"/>
    <w:rsid w:val="0D4B4161"/>
    <w:rsid w:val="0DCE6B40"/>
    <w:rsid w:val="0F9D0EBF"/>
    <w:rsid w:val="1021564D"/>
    <w:rsid w:val="103A670E"/>
    <w:rsid w:val="108856CC"/>
    <w:rsid w:val="131B2827"/>
    <w:rsid w:val="1324792E"/>
    <w:rsid w:val="140D6614"/>
    <w:rsid w:val="14DE3B0C"/>
    <w:rsid w:val="15436065"/>
    <w:rsid w:val="15565D98"/>
    <w:rsid w:val="166E7112"/>
    <w:rsid w:val="17740758"/>
    <w:rsid w:val="17EC6540"/>
    <w:rsid w:val="184B770B"/>
    <w:rsid w:val="18B52DD6"/>
    <w:rsid w:val="19921369"/>
    <w:rsid w:val="19962C07"/>
    <w:rsid w:val="1A1324AA"/>
    <w:rsid w:val="1A4A4256"/>
    <w:rsid w:val="1AC90DBB"/>
    <w:rsid w:val="1B3C77DE"/>
    <w:rsid w:val="1C9553F8"/>
    <w:rsid w:val="1CE65C54"/>
    <w:rsid w:val="1D4B34D5"/>
    <w:rsid w:val="1D9E652E"/>
    <w:rsid w:val="1DB63878"/>
    <w:rsid w:val="1DBA2C3C"/>
    <w:rsid w:val="1E3E561C"/>
    <w:rsid w:val="1E8F7C25"/>
    <w:rsid w:val="1EC024D4"/>
    <w:rsid w:val="1EDB10BC"/>
    <w:rsid w:val="20D815ED"/>
    <w:rsid w:val="21867A05"/>
    <w:rsid w:val="22121299"/>
    <w:rsid w:val="229B128E"/>
    <w:rsid w:val="232A50B4"/>
    <w:rsid w:val="237613B4"/>
    <w:rsid w:val="244D65B8"/>
    <w:rsid w:val="24CF3471"/>
    <w:rsid w:val="24FA6740"/>
    <w:rsid w:val="2513335E"/>
    <w:rsid w:val="2564005E"/>
    <w:rsid w:val="256E2C8A"/>
    <w:rsid w:val="25714BBB"/>
    <w:rsid w:val="25A42208"/>
    <w:rsid w:val="25D725DE"/>
    <w:rsid w:val="26A10E3D"/>
    <w:rsid w:val="27D17500"/>
    <w:rsid w:val="280653FC"/>
    <w:rsid w:val="283261F1"/>
    <w:rsid w:val="283C7070"/>
    <w:rsid w:val="291475D4"/>
    <w:rsid w:val="296F5223"/>
    <w:rsid w:val="29F37D72"/>
    <w:rsid w:val="2A9211C9"/>
    <w:rsid w:val="2ACB46DB"/>
    <w:rsid w:val="2D616C31"/>
    <w:rsid w:val="2DAF5BEE"/>
    <w:rsid w:val="2E5431E5"/>
    <w:rsid w:val="2E690493"/>
    <w:rsid w:val="2E9A4AF0"/>
    <w:rsid w:val="2EDA4EED"/>
    <w:rsid w:val="2F2B399A"/>
    <w:rsid w:val="2F34284F"/>
    <w:rsid w:val="2F4D3910"/>
    <w:rsid w:val="2F835584"/>
    <w:rsid w:val="2F8512FC"/>
    <w:rsid w:val="2FB120F1"/>
    <w:rsid w:val="2FC71915"/>
    <w:rsid w:val="2FE95EC5"/>
    <w:rsid w:val="30676C54"/>
    <w:rsid w:val="30817D16"/>
    <w:rsid w:val="30881DC0"/>
    <w:rsid w:val="30B874AF"/>
    <w:rsid w:val="31AA504A"/>
    <w:rsid w:val="31E85B72"/>
    <w:rsid w:val="322E7A29"/>
    <w:rsid w:val="32827D75"/>
    <w:rsid w:val="33745910"/>
    <w:rsid w:val="338D4C23"/>
    <w:rsid w:val="349B511E"/>
    <w:rsid w:val="35F76384"/>
    <w:rsid w:val="367125DA"/>
    <w:rsid w:val="36BA5D2F"/>
    <w:rsid w:val="36DB3EF8"/>
    <w:rsid w:val="374844EA"/>
    <w:rsid w:val="374970B3"/>
    <w:rsid w:val="38804D57"/>
    <w:rsid w:val="38F1355F"/>
    <w:rsid w:val="39916ECB"/>
    <w:rsid w:val="39A131D7"/>
    <w:rsid w:val="39E82BB3"/>
    <w:rsid w:val="3AB5728B"/>
    <w:rsid w:val="3B351E28"/>
    <w:rsid w:val="3BB513ED"/>
    <w:rsid w:val="3BEB698B"/>
    <w:rsid w:val="3C2854E9"/>
    <w:rsid w:val="3C805325"/>
    <w:rsid w:val="3D033860"/>
    <w:rsid w:val="3DC76F84"/>
    <w:rsid w:val="3DDD0555"/>
    <w:rsid w:val="3E0E5951"/>
    <w:rsid w:val="3E7A2248"/>
    <w:rsid w:val="3FD17C46"/>
    <w:rsid w:val="405014B2"/>
    <w:rsid w:val="4142704D"/>
    <w:rsid w:val="426E3E72"/>
    <w:rsid w:val="42733236"/>
    <w:rsid w:val="428C60A6"/>
    <w:rsid w:val="429A4C67"/>
    <w:rsid w:val="435C016E"/>
    <w:rsid w:val="445C6678"/>
    <w:rsid w:val="463E4D14"/>
    <w:rsid w:val="463F1DAD"/>
    <w:rsid w:val="47213261"/>
    <w:rsid w:val="4740402F"/>
    <w:rsid w:val="47482EE3"/>
    <w:rsid w:val="47C54534"/>
    <w:rsid w:val="48221986"/>
    <w:rsid w:val="48580F04"/>
    <w:rsid w:val="485B09F4"/>
    <w:rsid w:val="48C52312"/>
    <w:rsid w:val="48FC6BE6"/>
    <w:rsid w:val="49C8030C"/>
    <w:rsid w:val="4AF55130"/>
    <w:rsid w:val="4CD15729"/>
    <w:rsid w:val="4F381A8F"/>
    <w:rsid w:val="4FA9473B"/>
    <w:rsid w:val="4FFF18C9"/>
    <w:rsid w:val="50CD4459"/>
    <w:rsid w:val="512E314A"/>
    <w:rsid w:val="5167665C"/>
    <w:rsid w:val="518C7E71"/>
    <w:rsid w:val="52C06024"/>
    <w:rsid w:val="52C33D66"/>
    <w:rsid w:val="5302488E"/>
    <w:rsid w:val="540C7047"/>
    <w:rsid w:val="5507618C"/>
    <w:rsid w:val="55172147"/>
    <w:rsid w:val="55B1434A"/>
    <w:rsid w:val="55C7591B"/>
    <w:rsid w:val="56387F74"/>
    <w:rsid w:val="56AE2637"/>
    <w:rsid w:val="57201787"/>
    <w:rsid w:val="57325016"/>
    <w:rsid w:val="58164938"/>
    <w:rsid w:val="5960230F"/>
    <w:rsid w:val="596D4A2C"/>
    <w:rsid w:val="59F34F31"/>
    <w:rsid w:val="5A105AE3"/>
    <w:rsid w:val="5BC36B85"/>
    <w:rsid w:val="5C447CC6"/>
    <w:rsid w:val="5E373BD3"/>
    <w:rsid w:val="5E6E2DD8"/>
    <w:rsid w:val="5E987E55"/>
    <w:rsid w:val="5FCC24AC"/>
    <w:rsid w:val="60237BF2"/>
    <w:rsid w:val="609A0A27"/>
    <w:rsid w:val="60C413D5"/>
    <w:rsid w:val="613F0A5C"/>
    <w:rsid w:val="614B7400"/>
    <w:rsid w:val="6189617B"/>
    <w:rsid w:val="635D341B"/>
    <w:rsid w:val="63B75221"/>
    <w:rsid w:val="63BE035D"/>
    <w:rsid w:val="64025D70"/>
    <w:rsid w:val="64281C7B"/>
    <w:rsid w:val="64A5151D"/>
    <w:rsid w:val="64E9765C"/>
    <w:rsid w:val="66303069"/>
    <w:rsid w:val="67EE1A3A"/>
    <w:rsid w:val="684626D0"/>
    <w:rsid w:val="68466B73"/>
    <w:rsid w:val="68AA7102"/>
    <w:rsid w:val="693634DB"/>
    <w:rsid w:val="6A955B90"/>
    <w:rsid w:val="6AB44268"/>
    <w:rsid w:val="6B7B2FD8"/>
    <w:rsid w:val="6C5D623A"/>
    <w:rsid w:val="6C5F342D"/>
    <w:rsid w:val="6CCD7863"/>
    <w:rsid w:val="6D943EDD"/>
    <w:rsid w:val="6E421B8B"/>
    <w:rsid w:val="6F03756C"/>
    <w:rsid w:val="6FB865A9"/>
    <w:rsid w:val="6FF173C5"/>
    <w:rsid w:val="7011663B"/>
    <w:rsid w:val="709A3F00"/>
    <w:rsid w:val="7157594D"/>
    <w:rsid w:val="71956476"/>
    <w:rsid w:val="719A3A8C"/>
    <w:rsid w:val="71EC078C"/>
    <w:rsid w:val="72347A3D"/>
    <w:rsid w:val="72D54D7C"/>
    <w:rsid w:val="72E256EB"/>
    <w:rsid w:val="741F3C15"/>
    <w:rsid w:val="744F5002"/>
    <w:rsid w:val="74856C75"/>
    <w:rsid w:val="75B90985"/>
    <w:rsid w:val="768A5A0D"/>
    <w:rsid w:val="774E4CE3"/>
    <w:rsid w:val="780305DD"/>
    <w:rsid w:val="786A240A"/>
    <w:rsid w:val="79336CA0"/>
    <w:rsid w:val="797352EE"/>
    <w:rsid w:val="79B853F7"/>
    <w:rsid w:val="7B0F7299"/>
    <w:rsid w:val="7B22521E"/>
    <w:rsid w:val="7C9A0DE4"/>
    <w:rsid w:val="7D44147C"/>
    <w:rsid w:val="7DBB1012"/>
    <w:rsid w:val="7F804B87"/>
    <w:rsid w:val="7FA952A4"/>
    <w:rsid w:val="E6FAA6B2"/>
    <w:rsid w:val="F60DCD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  <w:textAlignment w:val="baseline"/>
    </w:p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Body Text Indent"/>
    <w:basedOn w:val="1"/>
    <w:qFormat/>
    <w:uiPriority w:val="0"/>
    <w:pPr>
      <w:spacing w:line="200" w:lineRule="exact"/>
      <w:ind w:firstLine="301"/>
    </w:pPr>
    <w:rPr>
      <w:rFonts w:ascii="宋体"/>
      <w:spacing w:val="-4"/>
      <w:sz w:val="18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7">
    <w:name w:val="Body Text First Indent 2"/>
    <w:basedOn w:val="4"/>
    <w:unhideWhenUsed/>
    <w:qFormat/>
    <w:uiPriority w:val="99"/>
    <w:pPr>
      <w:spacing w:after="120" w:line="240" w:lineRule="auto"/>
      <w:ind w:left="420" w:leftChars="200" w:firstLine="420" w:firstLineChars="200"/>
    </w:pPr>
    <w:rPr>
      <w:sz w:val="21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4705</Words>
  <Characters>5565</Characters>
  <Lines>49</Lines>
  <Paragraphs>13</Paragraphs>
  <TotalTime>5</TotalTime>
  <ScaleCrop>false</ScaleCrop>
  <LinksUpToDate>false</LinksUpToDate>
  <CharactersWithSpaces>6070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2023-08-23T23:28:00Z</dcterms:created>
  <dc:creator>admin</dc:creator>
  <cp:lastModifiedBy>陈果</cp:lastModifiedBy>
  <dcterms:modified xsi:type="dcterms:W3CDTF">2024-11-14T03:00:08Z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7A831F20FB394140A3D00575C5D362EB_13</vt:lpwstr>
  </property>
</Properties>
</file>